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231F20"/>
        </w:rPr>
        <w:t>Elektronicznie podpisany przez: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96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231F20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96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231F20"/>
        </w:rPr>
        <w:t>dnia 28 kwietnia 2020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5015865</wp:posOffset>
            </wp:positionH>
            <wp:positionV relativeFrom="paragraph">
              <wp:posOffset>-10160</wp:posOffset>
            </wp:positionV>
            <wp:extent cx="716915" cy="258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31F20"/>
        </w:rPr>
        <w:t xml:space="preserve">U c h w a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31F20"/>
        </w:rPr>
        <w:t>ł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31F20"/>
        </w:rPr>
        <w:t xml:space="preserve"> a Nr IV / 64 / 2020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jc w:val="center"/>
        <w:ind w:right="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31F20"/>
        </w:rPr>
        <w:t xml:space="preserve">Składu Orzekającego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31F20"/>
        </w:rPr>
        <w:t>Regionalnej Izby Obrachunkowej w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31F20"/>
        </w:rPr>
        <w:t xml:space="preserve"> Łodzi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jc w:val="center"/>
        <w:ind w:right="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231F20"/>
        </w:rPr>
        <w:t>z dnia 21 kwietnia 2020 roku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center"/>
        <w:ind w:right="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w sprawie opinii o sprawozdaniu z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Gminy Skomlin za 2019 rok.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both"/>
        <w:ind w:left="7" w:right="20" w:firstLine="708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Na podstawie art. 13 pkt 5 w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związku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 art. 19 ust. 2 ustawy z dnia 7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października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1992 roku o regionalnych izbach obrachunkowych (tekst jednolity z 2016 roku, poz. 561 ze zmianami), po rozpoznaniu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przedłożonego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przez Wójta Gminy Skomlin sprawozdania z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za 2019 rok,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Skład Orzekający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Regionalnej Izby Obrachunkowej w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Łodzi: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  <w:w w:val="88"/>
              </w:rPr>
              <w:t>1.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>Paweł Dobrzyński</w:t>
            </w:r>
          </w:p>
        </w:tc>
        <w:tc>
          <w:tcPr>
            <w:tcW w:w="5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  <w:w w:val="98"/>
              </w:rPr>
              <w:t>przewodniczący</w:t>
            </w:r>
          </w:p>
        </w:tc>
      </w:tr>
      <w:tr>
        <w:trPr>
          <w:trHeight w:val="414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  <w:w w:val="88"/>
              </w:rPr>
              <w:t>2.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>Zofia Dolewka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>członek</w:t>
            </w:r>
          </w:p>
        </w:tc>
      </w:tr>
      <w:tr>
        <w:trPr>
          <w:trHeight w:val="414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  <w:w w:val="88"/>
              </w:rPr>
              <w:t>3.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 xml:space="preserve">Łukasz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>Szczepanik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31F20"/>
              </w:rPr>
              <w:t>członek</w:t>
            </w:r>
          </w:p>
        </w:tc>
      </w:tr>
    </w:tbl>
    <w:p>
      <w:pPr>
        <w:spacing w:after="0" w:line="378" w:lineRule="exact"/>
        <w:rPr>
          <w:sz w:val="24"/>
          <w:szCs w:val="24"/>
          <w:color w:val="auto"/>
        </w:rPr>
      </w:pPr>
    </w:p>
    <w:p>
      <w:pPr>
        <w:jc w:val="center"/>
        <w:ind w:right="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31F20"/>
        </w:rPr>
        <w:t xml:space="preserve">uchwala, co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31F20"/>
        </w:rPr>
        <w:t>następuje: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both"/>
        <w:ind w:left="7" w:right="2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Opiniuje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się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31F20"/>
        </w:rPr>
        <w:t>pozytywnie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sprawozdanie z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Gminy Skomlin za 2019 rok wraz 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informacją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o stanie mienia Gminy 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objaśnieniami,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31F20"/>
        </w:rPr>
        <w:t>z uwagami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zawartymi w uzasadnieniu.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31F20"/>
        </w:rPr>
        <w:t>U z a s a d n i e n i 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both"/>
        <w:ind w:left="7" w:right="20" w:firstLine="708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Wypełniając obowiązek nałożony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art. 267 ust. 3 ustawy z dnia 27 sierpnia 2009 roku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o finansach publicznych (tekst jednolity Dz.U. z 2019 roku, poz. 869 ze zmianami) Wójt Gminy Skomlin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przedłożył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sprawozdanie roczne z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Gminy za 2019 rok. Sprawozdanie to zgodnie z art. 13 pkt 5 ustawy z dnia 7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października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1992 roku o regionalnych izbach obrachunkowych podlega zaopiniowaniu przez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regionalną izbę obrachunkową. Skład Orzekający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Regionalnej Izby Obrachunkowej w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Łodzi wydał opinię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 przedmiotowej sprawie w oparciu o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następujące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dokumenty: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jc w:val="both"/>
        <w:ind w:left="367" w:right="20" w:hanging="367"/>
        <w:spacing w:after="0" w:line="308" w:lineRule="auto"/>
        <w:tabs>
          <w:tab w:leader="none" w:pos="37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231F20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Sprawozdania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budżetowe sporządzone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na podstawie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rozporządzenia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Ministra Finansów z dnia 9 stycznia 2018 r. w sprawie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sprawozdawczości budżetowej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(tekst jednolity Dz.U. z 2019 roku,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both"/>
        <w:ind w:left="367" w:right="20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poz.1393 ze zmianami) 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rozporządzenia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Ministra Finansów z dnia 4 marca 2010 r. w sprawie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sprawozdań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jednostek sektora finansów publicznych w zakresie operacji finansowych (tj. Dz.U. z 2014 roku, poz. 1773);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2. Sprawozdanie opisowe z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za 2019 rok;</w:t>
      </w:r>
    </w:p>
    <w:p>
      <w:pPr>
        <w:sectPr>
          <w:pgSz w:w="11900" w:h="16840" w:orient="portrait"/>
          <w:cols w:equalWidth="0" w:num="1">
            <w:col w:w="9647"/>
          </w:cols>
          <w:pgMar w:left="1133" w:top="308" w:right="1120" w:bottom="1440" w:gutter="0" w:footer="0" w:header="0"/>
        </w:sectPr>
      </w:pPr>
    </w:p>
    <w:bookmarkStart w:id="1" w:name="page2"/>
    <w:bookmarkEnd w:id="1"/>
    <w:p>
      <w:pPr>
        <w:ind w:left="95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2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367" w:hanging="356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Uchwałę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Rady Gminy Skomlin w sprawie uchwalenia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na 2019 rok wraz 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uchwałami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zarządzeniami zmieniającymi budżet,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które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wpłynęły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do Regionalnej Izby Obrachunkowej w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Łodzi.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Ponadto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Skład Orzekający rozpatrzył załączoną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do sprawozdania z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za 2019 rok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informację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o stanie mienia Gminy Skomlin.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Przedłożona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informacja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uwzględnia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dane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określone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 art. 267 ust. 1 pkt 3 ustawy o finansach publicznych.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left="7" w:firstLine="709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Na podstawie analizy zgromadzonych dokumentów,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Skład Orzekający ustalił,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że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sprawozdania statystyczne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sporządzone zostały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zgodnie z wymogami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wynikającymi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powyższych rozporządzeń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Ministra Finansów. Dane w nich zawarte, w zakresie kwot planowanych,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korelują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 danymi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wynikającymi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uchwały budżetowej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po zmianach. Sprawozdanie opisowe z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zawiera dane liczbowe zgodne 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przedłożonymi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sprawozdaniami statystycznymi.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7" w:firstLine="709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Dochody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 ogółem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zrealizowano w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wysokości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15.580.064,50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(95,96% planu), natomiast wydatki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ogółem 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 kwocie 14.898.504,08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(89,33% planu).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left="7" w:firstLine="709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Dochody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bieżące 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wykonano w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wysokości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15.535.735,75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(96,75% planu), a wydatki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bieżące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 kwocie 14.547.033,39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(91,68% planu). 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powyższego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wynika,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że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na koniec roku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budżetowego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2019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została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zachowana zasada, o której mowa w art. 242 ust. 2 ustawy o finansach publicznych, bowiem wykonane dochody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bieżące są wyższe, aniżeli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wykonane wydatki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bieżące.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7" w:firstLine="709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Dochody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majątkowe budżetu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zrealizowano w kwocie 44.328,75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co stanowi 24,84% planu, a wydatki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majątkowe ukształtowały się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na poziomie 351.470,69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tj. 43,26%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założonego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planu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231F2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Z analizy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przedłożonych materiałów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sprawozdawczych wynika,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iż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na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 xml:space="preserve">niski poziom wykonania wydatków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majątkowych wpłynęło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 xml:space="preserve"> przede wszystkim niezrealizowanie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bądź niepełna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realizacja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zadań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ujętych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w: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left="427" w:hanging="419"/>
        <w:spacing w:after="0" w:line="333" w:lineRule="auto"/>
        <w:tabs>
          <w:tab w:leader="none" w:pos="40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231F20"/>
        </w:rPr>
        <w:t>−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dziale 700 – gospodarka mieszkaniowa,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rozdział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70005 – Gospodarka gruntami 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nieruchomościami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- zadanie pn. „Termomodernizacja budynków komunalnych”, plan 377.700,00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wykonanie 0,00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zł;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427" w:hanging="427"/>
        <w:spacing w:after="0" w:line="333" w:lineRule="auto"/>
        <w:tabs>
          <w:tab w:leader="none" w:pos="427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231F20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dziale 900 – gospodarka komunalna i ochrona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środowiska, rozdział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90005 – gospodarka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ściekowa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i ochrona wód - zadanie pn. „Ochrona powietrza atmosferycznego i klimatu”, plan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66.875,10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wykonanie 975,00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zł;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7" w:firstLine="709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W sprawozdaniu opisowym z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 odnośnie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ww.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zadań,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wskazano jedynie,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iż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prace na tych zadaniach prowadzone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będą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 roku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następnym.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Sprawozdanie opisowe nie zawiera</w:t>
      </w:r>
    </w:p>
    <w:p>
      <w:pPr>
        <w:sectPr>
          <w:pgSz w:w="11900" w:h="16840" w:orient="portrait"/>
          <w:cols w:equalWidth="0" w:num="1">
            <w:col w:w="9627"/>
          </w:cols>
          <w:pgMar w:left="1133" w:top="713" w:right="1140" w:bottom="966" w:gutter="0" w:footer="0" w:header="0"/>
        </w:sectPr>
      </w:pPr>
    </w:p>
    <w:bookmarkStart w:id="2" w:name="page3"/>
    <w:bookmarkEnd w:id="2"/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3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right="6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 xml:space="preserve">natomiast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wyjaśnień dotyczących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 xml:space="preserve"> przyczyn niezrealizowania przez organ wykonawczy ww.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>zadań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231F20"/>
        </w:rPr>
        <w:t xml:space="preserve"> inwestycyjnych w 2019 roku.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231F20"/>
        </w:rPr>
        <w:t xml:space="preserve">Skład Orzekający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231F20"/>
        </w:rPr>
        <w:t>zwraca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231F20"/>
        </w:rPr>
        <w:t xml:space="preserve"> także uwagę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231F20"/>
        </w:rPr>
        <w:t>na niski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231F20"/>
        </w:rPr>
        <w:t xml:space="preserve"> stopień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231F20"/>
        </w:rPr>
        <w:t>realizacji zaplanowanych dochodów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231F20"/>
        </w:rPr>
        <w:t>majątkowych budżetu.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Z analizy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przedłożonych materiałów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sprawozdawczych wynika,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iż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niski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stopień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realizacji dochodów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majątkowych związany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jest przede wszystkim z nieuzyskaniem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znacznej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części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zaplanowanych dochodów ze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sprzedaży majątku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Gminy (plan 70.000,00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zł,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wykonanie 4.000,00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zł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tj. 5,71% planu rocznego) oraz z nieuzyskaniem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części środków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zaplanowanych do pozyskania w dziale 900,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rozdział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90005, §6257 dotacje celowe dotacji celowych w ramach programów finansowych z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udziałem środków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europejskich oraz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środków,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o których mowa w art. 5 ust. 3 pkt. 5 lit. a i b ustawy o finansach publicznych lub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płatności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w ramach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budżetu środków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europejskich, realizowanych przez jednostki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samorządu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terytorialnego (plan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63.214,50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zł,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wykonanie 17.828,75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zł).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W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przedłożonym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sprawozdaniu z wykonania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budżetu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organ wykonawczy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wyjaśnił, że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nieuzyskanie dochodów ze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sprzedaży majątku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Gminy spowodowane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było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brakiem ofert kupna mieszkania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znajdującego się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w budynku 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>ośrodku</w:t>
      </w:r>
      <w:r>
        <w:rPr>
          <w:rFonts w:ascii="Times New Roman" w:cs="Times New Roman" w:eastAsia="Times New Roman" w:hAnsi="Times New Roman"/>
          <w:sz w:val="23"/>
          <w:szCs w:val="23"/>
          <w:color w:val="231F20"/>
        </w:rPr>
        <w:t xml:space="preserve"> zdrowia.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right="60" w:firstLine="709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Dochody 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opłat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za gospodarowanie odpadami komunalnymi w badanym okresie Gmina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wykorzystała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całości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na pokrycie kosztów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związanych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 funkcjonowaniem systemu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gospodarowania odpadami komunalnymi.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right="60" w:firstLine="709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Dług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Gminy Skomlin wskazany w sprawozdaniu Rb-Z o stanie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zobowiązań według tytułów dłużnych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oraz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poręczeń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i gwarancji na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dzień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31 grudnia 2019 roku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ukształtował się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na poziomie 7.398.626,00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zł.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Kwota ta jest ni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sza o 450.200,00 z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od sumy zobowi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ugoterminowych wykazanych przez jednostk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na dzie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31.12.2018 roku.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Zobowiązania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te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obejmują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zaciągnięte długoterminowe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kredyty 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pożyczki.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 analizowanym okresie sprawozdawczym Gmina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nie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udzielała poręczeń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i gwarancji. Na koniec 2019 roku w badanej jednostce nie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wystąpiły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zobowiązania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wymagalne.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jc w:val="both"/>
        <w:ind w:firstLine="709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Niniejsza opinia oparta jest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wyłącznie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na wynikach analizy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przedłożonych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przez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jednostkę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dokumentów i dotyczy jedynie formalno - prawnych aspektów wykonania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budżetu.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Zatem nie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może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być uważana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równoznaczną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wszechstronną oceną prawidłowości całokształtu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gospodarki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finansowej Gminy.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firstLine="709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Skład Orzekający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podjętej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uchwale nie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dokonał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oceny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celowości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wydatkowania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środków budżetu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badanej jednostki w zakresie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zadań własnych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ani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gospodarności wykonujących budżet.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Ocena w tym zakresie, stosownie do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obowiązujących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przepisów,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należy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do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właściwości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Rady.</w:t>
      </w:r>
    </w:p>
    <w:p>
      <w:pPr>
        <w:sectPr>
          <w:pgSz w:w="11900" w:h="16840" w:orient="portrait"/>
          <w:cols w:equalWidth="0" w:num="1">
            <w:col w:w="9680"/>
          </w:cols>
          <w:pgMar w:left="1140" w:top="713" w:right="1080" w:bottom="1440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31F20"/>
        </w:rPr>
        <w:t>4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Od opinii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wyrażonej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w niniejszej uchwale, na podstawie art. 20 ustawy z dnia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7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października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1992 roku o regionalnych izbach obrachunkowych,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służy odwołanie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do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pełnego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Składu 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Kolegium Izby w terminie 14 dni od dnia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 xml:space="preserve"> doręczenia uchwały.</w:t>
      </w:r>
    </w:p>
    <w:sectPr>
      <w:pgSz w:w="11900" w:h="16840" w:orient="portrait"/>
      <w:cols w:equalWidth="0" w:num="1">
        <w:col w:w="9620"/>
      </w:cols>
      <w:pgMar w:left="1140" w:top="713" w:right="1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−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2020-06-24T12:07:51Z</dcterms:created>
  <dcterms:modified xsi:type="dcterms:W3CDTF">2020-06-24T12:07:51Z</dcterms:modified>
</cp:coreProperties>
</file>