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Elektronicznie podpisany przez: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4 września 2020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4956810</wp:posOffset>
            </wp:positionH>
            <wp:positionV relativeFrom="paragraph">
              <wp:posOffset>-8890</wp:posOffset>
            </wp:positionV>
            <wp:extent cx="711835" cy="243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tabs>
          <w:tab w:leader="none" w:pos="200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Uchwała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Nr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IV /185 / 2020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adu Orzekaj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cego Regionalnej Izby Obrachunkowej w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odzi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dnia 4 wrze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nia 2020 roku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w sprawie opinii dotycz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cej informacji o przebiegu wykonania bud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etu Gminy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Skomlin za I pó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rocze 2020 roku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both"/>
        <w:ind w:left="20" w:right="200" w:firstLine="706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 na podstawie art. 13 pkt 4 w zwi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zku z art. 19 ust. 2 ustawy z dnia 7 pa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dziernika 1992 roku o regionalnych izbach obrachunkowych (tekst jednolity Dz. U. z 2020 r., poz. 2137),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cy Regionalnej Izby Obrachunkowej w 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odzi: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1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Pawe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 xml:space="preserve"> Dobrzy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ń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2"/>
              </w:rPr>
              <w:t>ski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- przewodnicz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ą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2"/>
              </w:rPr>
              <w:t>cy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78"/>
              </w:rPr>
              <w:t>2.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yna Kos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 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onek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1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 cz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ł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onek</w:t>
            </w:r>
          </w:p>
        </w:tc>
      </w:tr>
    </w:tbl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uchwala, co nast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puje: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right="200"/>
        <w:spacing w:after="0" w:line="40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opiniuje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informacj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Gminy Skomlin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rocze 2020 roku,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 uwag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zawart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w uzasadnieniu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Uzasadnienie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right="120"/>
        <w:spacing w:after="0" w:line="36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Przedmiotem badania </w:t>
      </w:r>
      <w:r>
        <w:rPr>
          <w:rFonts w:ascii="Tahoma" w:cs="Tahoma" w:eastAsia="Tahoma" w:hAnsi="Tahoma"/>
          <w:sz w:val="24"/>
          <w:szCs w:val="24"/>
          <w:color w:val="auto"/>
        </w:rPr>
        <w:t>stanowiącym podstawę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wydania niniejszej opinii jest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przedłożona </w:t>
      </w:r>
      <w:r>
        <w:rPr>
          <w:rFonts w:ascii="Tahoma" w:cs="Tahoma" w:eastAsia="Tahoma" w:hAnsi="Tahoma"/>
          <w:sz w:val="24"/>
          <w:szCs w:val="24"/>
          <w:color w:val="auto"/>
        </w:rPr>
        <w:t>przez Wójta Gminy Skomlin informacja o przebiegu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Gminy Skomlin za I </w:t>
      </w:r>
      <w:r>
        <w:rPr>
          <w:rFonts w:ascii="Tahoma" w:cs="Tahoma" w:eastAsia="Tahoma" w:hAnsi="Tahoma"/>
          <w:sz w:val="24"/>
          <w:szCs w:val="24"/>
          <w:color w:val="auto"/>
        </w:rPr>
        <w:t>półrocze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2020 roku wraz z informacj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kszta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towaniu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wieloletniej prognozy finansowej w tym o przebiegu realizacji przedsi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wzi</w:t>
      </w:r>
      <w:r>
        <w:rPr>
          <w:rFonts w:ascii="Tahoma" w:cs="Tahoma" w:eastAsia="Tahoma" w:hAnsi="Tahoma"/>
          <w:sz w:val="24"/>
          <w:szCs w:val="24"/>
          <w:color w:val="auto"/>
        </w:rPr>
        <w:t>ęć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informacja o przebiegu wykonania planów finansowych instytucji kultury. </w:t>
      </w:r>
      <w:r>
        <w:rPr>
          <w:rFonts w:ascii="Tahoma" w:cs="Tahoma" w:eastAsia="Tahoma" w:hAnsi="Tahoma"/>
          <w:sz w:val="24"/>
          <w:szCs w:val="24"/>
          <w:color w:val="auto"/>
        </w:rPr>
        <w:t>Wyrażając opinię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dotyczącą </w:t>
      </w:r>
      <w:r>
        <w:rPr>
          <w:rFonts w:ascii="Tahoma" w:cs="Tahoma" w:eastAsia="Tahoma" w:hAnsi="Tahoma"/>
          <w:sz w:val="24"/>
          <w:szCs w:val="24"/>
          <w:color w:val="auto"/>
        </w:rPr>
        <w:t>oceny przebiegu wykonania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 </w:t>
      </w:r>
      <w:r>
        <w:rPr>
          <w:rFonts w:ascii="Tahoma" w:cs="Tahoma" w:eastAsia="Tahoma" w:hAnsi="Tahoma"/>
          <w:sz w:val="24"/>
          <w:szCs w:val="24"/>
          <w:color w:val="auto"/>
        </w:rPr>
        <w:t>za 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półrocze </w:t>
      </w:r>
      <w:r>
        <w:rPr>
          <w:rFonts w:ascii="Tahoma" w:cs="Tahoma" w:eastAsia="Tahoma" w:hAnsi="Tahoma"/>
          <w:sz w:val="24"/>
          <w:szCs w:val="24"/>
          <w:color w:val="auto"/>
        </w:rPr>
        <w:t>2020 roku,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 zapoznał się </w:t>
      </w:r>
      <w:r>
        <w:rPr>
          <w:rFonts w:ascii="Tahoma" w:cs="Tahoma" w:eastAsia="Tahoma" w:hAnsi="Tahoma"/>
          <w:sz w:val="24"/>
          <w:szCs w:val="24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budżetem </w:t>
      </w:r>
      <w:r>
        <w:rPr>
          <w:rFonts w:ascii="Tahoma" w:cs="Tahoma" w:eastAsia="Tahoma" w:hAnsi="Tahoma"/>
          <w:sz w:val="24"/>
          <w:szCs w:val="24"/>
          <w:color w:val="auto"/>
        </w:rPr>
        <w:t>po zmianach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według </w:t>
      </w:r>
      <w:r>
        <w:rPr>
          <w:rFonts w:ascii="Tahoma" w:cs="Tahoma" w:eastAsia="Tahoma" w:hAnsi="Tahoma"/>
          <w:sz w:val="24"/>
          <w:szCs w:val="24"/>
          <w:color w:val="auto"/>
        </w:rPr>
        <w:t>stanu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dzień </w:t>
      </w:r>
      <w:r>
        <w:rPr>
          <w:rFonts w:ascii="Tahoma" w:cs="Tahoma" w:eastAsia="Tahoma" w:hAnsi="Tahoma"/>
          <w:sz w:val="24"/>
          <w:szCs w:val="24"/>
          <w:color w:val="auto"/>
        </w:rPr>
        <w:t>30 czerwca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2020 roku, uchwa</w:t>
      </w:r>
      <w:r>
        <w:rPr>
          <w:rFonts w:ascii="Tahoma" w:cs="Tahoma" w:eastAsia="Tahoma" w:hAnsi="Tahoma"/>
          <w:sz w:val="24"/>
          <w:szCs w:val="24"/>
          <w:color w:val="auto"/>
        </w:rPr>
        <w:t>łą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sprawie wieloletniej prognozy finansowej i jej zmianami oraz sprawozdaniami </w:t>
      </w:r>
      <w:r>
        <w:rPr>
          <w:rFonts w:ascii="Tahoma" w:cs="Tahoma" w:eastAsia="Tahoma" w:hAnsi="Tahoma"/>
          <w:sz w:val="24"/>
          <w:szCs w:val="24"/>
          <w:color w:val="auto"/>
        </w:rPr>
        <w:t>budżetowymi dotyczącymi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badanego okresu.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Na podstawie </w:t>
      </w:r>
      <w:r>
        <w:rPr>
          <w:rFonts w:ascii="Tahoma" w:cs="Tahoma" w:eastAsia="Tahoma" w:hAnsi="Tahoma"/>
          <w:sz w:val="24"/>
          <w:szCs w:val="24"/>
          <w:color w:val="auto"/>
        </w:rPr>
        <w:t>powyższych materiałów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ustalono, co </w:t>
      </w:r>
      <w:r>
        <w:rPr>
          <w:rFonts w:ascii="Tahoma" w:cs="Tahoma" w:eastAsia="Tahoma" w:hAnsi="Tahoma"/>
          <w:sz w:val="24"/>
          <w:szCs w:val="24"/>
          <w:color w:val="auto"/>
        </w:rPr>
        <w:t>następuje: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left="440" w:right="120" w:hanging="283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1. Badana informacja zosta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ona w terminie </w:t>
      </w:r>
      <w:r>
        <w:rPr>
          <w:rFonts w:ascii="Tahoma" w:cs="Tahoma" w:eastAsia="Tahoma" w:hAnsi="Tahoma"/>
          <w:sz w:val="24"/>
          <w:szCs w:val="24"/>
          <w:color w:val="auto"/>
        </w:rPr>
        <w:t>określonym obowiązującymi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przepisami prawa i co do zasady, odpowiada zakresowi i formie ustalonej przez organ stanowi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w uchwale dotycz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cej informacji o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rocze.</w:t>
      </w:r>
    </w:p>
    <w:p>
      <w:pPr>
        <w:sectPr>
          <w:pgSz w:w="11900" w:h="16838" w:orient="portrait"/>
          <w:cols w:equalWidth="0" w:num="1">
            <w:col w:w="9540"/>
          </w:cols>
          <w:pgMar w:left="1240" w:top="307" w:right="1126" w:bottom="359" w:gutter="0" w:footer="0" w:header="0"/>
        </w:sectPr>
      </w:pPr>
    </w:p>
    <w:bookmarkStart w:id="1" w:name="page2"/>
    <w:bookmarkEnd w:id="1"/>
    <w:p>
      <w:pPr>
        <w:ind w:left="91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both"/>
        <w:ind w:left="291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Analiza porównawcza danych zawartych w informacji o przebiegu wykonania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budżetu </w:t>
      </w:r>
      <w:r>
        <w:rPr>
          <w:rFonts w:ascii="Tahoma" w:cs="Tahoma" w:eastAsia="Tahoma" w:hAnsi="Tahoma"/>
          <w:sz w:val="24"/>
          <w:szCs w:val="24"/>
          <w:color w:val="auto"/>
        </w:rPr>
        <w:t>z kwotami planowanymi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budżecie </w:t>
      </w:r>
      <w:r>
        <w:rPr>
          <w:rFonts w:ascii="Tahoma" w:cs="Tahoma" w:eastAsia="Tahoma" w:hAnsi="Tahoma"/>
          <w:sz w:val="24"/>
          <w:szCs w:val="24"/>
          <w:color w:val="auto"/>
        </w:rPr>
        <w:t>na 2020 rok oraz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wielkościami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wykazanymi w </w:t>
      </w:r>
      <w:r>
        <w:rPr>
          <w:rFonts w:ascii="Tahoma" w:cs="Tahoma" w:eastAsia="Tahoma" w:hAnsi="Tahoma"/>
          <w:sz w:val="24"/>
          <w:szCs w:val="24"/>
          <w:color w:val="auto"/>
        </w:rPr>
        <w:t>przedłożonych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sprawozdaniach </w:t>
      </w:r>
      <w:r>
        <w:rPr>
          <w:rFonts w:ascii="Tahoma" w:cs="Tahoma" w:eastAsia="Tahoma" w:hAnsi="Tahoma"/>
          <w:sz w:val="24"/>
          <w:szCs w:val="24"/>
          <w:color w:val="auto"/>
        </w:rPr>
        <w:t>budżetowych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 I </w:t>
      </w:r>
      <w:r>
        <w:rPr>
          <w:rFonts w:ascii="Tahoma" w:cs="Tahoma" w:eastAsia="Tahoma" w:hAnsi="Tahoma"/>
          <w:sz w:val="24"/>
          <w:szCs w:val="24"/>
          <w:color w:val="auto"/>
        </w:rPr>
        <w:t>półrocze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2020 roku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wykazała zgodność </w:t>
      </w:r>
      <w:r>
        <w:rPr>
          <w:rFonts w:ascii="Tahoma" w:cs="Tahoma" w:eastAsia="Tahoma" w:hAnsi="Tahoma"/>
          <w:sz w:val="24"/>
          <w:szCs w:val="24"/>
          <w:color w:val="auto"/>
        </w:rPr>
        <w:t>kwot planowanych i wykonanych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 </w:t>
      </w:r>
      <w:r>
        <w:rPr>
          <w:rFonts w:ascii="Tahoma" w:cs="Tahoma" w:eastAsia="Tahoma" w:hAnsi="Tahoma"/>
          <w:sz w:val="24"/>
          <w:szCs w:val="24"/>
          <w:color w:val="auto"/>
        </w:rPr>
        <w:t>przez Wójta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dokumentach.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291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Realizacja planowanych dochodów i wydatków na </w:t>
      </w:r>
      <w:r>
        <w:rPr>
          <w:rFonts w:ascii="Tahoma" w:cs="Tahoma" w:eastAsia="Tahoma" w:hAnsi="Tahoma"/>
          <w:sz w:val="24"/>
          <w:szCs w:val="24"/>
          <w:color w:val="auto"/>
        </w:rPr>
        <w:t>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2020 roku </w:t>
      </w:r>
      <w:r>
        <w:rPr>
          <w:rFonts w:ascii="Tahoma" w:cs="Tahoma" w:eastAsia="Tahoma" w:hAnsi="Tahoma"/>
          <w:sz w:val="24"/>
          <w:szCs w:val="24"/>
          <w:color w:val="auto"/>
        </w:rPr>
        <w:t>przedstawiała się następująco: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71" w:hanging="287"/>
        <w:spacing w:after="0"/>
        <w:tabs>
          <w:tab w:leader="none" w:pos="571" w:val="left"/>
        </w:tabs>
        <w:numPr>
          <w:ilvl w:val="0"/>
          <w:numId w:val="1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dochody  wykonano  w  </w:t>
      </w:r>
      <w:r>
        <w:rPr>
          <w:rFonts w:ascii="Tahoma" w:cs="Tahoma" w:eastAsia="Tahoma" w:hAnsi="Tahoma"/>
          <w:sz w:val="24"/>
          <w:szCs w:val="24"/>
          <w:color w:val="auto"/>
        </w:rPr>
        <w:t>wysokości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8.611.002,20  </w:t>
      </w:r>
      <w:r>
        <w:rPr>
          <w:rFonts w:ascii="Tahoma" w:cs="Tahoma" w:eastAsia="Tahoma" w:hAnsi="Tahoma"/>
          <w:sz w:val="24"/>
          <w:szCs w:val="24"/>
          <w:color w:val="auto"/>
        </w:rPr>
        <w:t>zł,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 tj.  43,61%  planu. 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</w:t>
      </w:r>
    </w:p>
    <w:p>
      <w:pPr>
        <w:spacing w:after="0" w:line="138" w:lineRule="exact"/>
        <w:rPr>
          <w:rFonts w:ascii="Tahoma" w:cs="Tahoma" w:eastAsia="Tahoma" w:hAnsi="Tahoma"/>
          <w:sz w:val="24"/>
          <w:szCs w:val="24"/>
          <w:color w:val="auto"/>
        </w:rPr>
      </w:pPr>
    </w:p>
    <w:p>
      <w:pPr>
        <w:jc w:val="both"/>
        <w:ind w:left="571"/>
        <w:spacing w:after="0" w:line="376" w:lineRule="auto"/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Orzekaj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cy zwraca uwag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 xml:space="preserve"> na zerowe wykonanie dochodów maj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tkowych, które na 2020 rok zosta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y zaplanowane w kwocie 1.886.970,00 z</w:t>
      </w:r>
      <w:r>
        <w:rPr>
          <w:rFonts w:ascii="Tahoma" w:cs="Tahoma" w:eastAsia="Tahoma" w:hAnsi="Tahoma"/>
          <w:sz w:val="23"/>
          <w:szCs w:val="23"/>
          <w:b w:val="1"/>
          <w:bCs w:val="1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.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23"/>
          <w:szCs w:val="23"/>
          <w:color w:val="auto"/>
        </w:rPr>
        <w:t>Mając</w:t>
      </w: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na uwadze </w:t>
      </w:r>
      <w:r>
        <w:rPr>
          <w:rFonts w:ascii="Tahoma" w:cs="Tahoma" w:eastAsia="Tahoma" w:hAnsi="Tahoma"/>
          <w:sz w:val="23"/>
          <w:szCs w:val="23"/>
          <w:color w:val="auto"/>
        </w:rPr>
        <w:t>powyższe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wskazuje </w:t>
      </w:r>
      <w:r>
        <w:rPr>
          <w:rFonts w:ascii="Tahoma" w:cs="Tahoma" w:eastAsia="Tahoma" w:hAnsi="Tahoma"/>
          <w:sz w:val="23"/>
          <w:szCs w:val="23"/>
          <w:color w:val="auto"/>
        </w:rPr>
        <w:t>się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na </w:t>
      </w:r>
      <w:r>
        <w:rPr>
          <w:rFonts w:ascii="Tahoma" w:cs="Tahoma" w:eastAsia="Tahoma" w:hAnsi="Tahoma"/>
          <w:sz w:val="23"/>
          <w:szCs w:val="23"/>
          <w:color w:val="auto"/>
        </w:rPr>
        <w:t>potrzebę stałego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monitorowania stopnia realizacji dochodów </w:t>
      </w:r>
      <w:r>
        <w:rPr>
          <w:rFonts w:ascii="Tahoma" w:cs="Tahoma" w:eastAsia="Tahoma" w:hAnsi="Tahoma"/>
          <w:sz w:val="23"/>
          <w:szCs w:val="23"/>
          <w:color w:val="auto"/>
        </w:rPr>
        <w:t>majątkowych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oraz </w:t>
      </w:r>
      <w:r>
        <w:rPr>
          <w:rFonts w:ascii="Tahoma" w:cs="Tahoma" w:eastAsia="Tahoma" w:hAnsi="Tahoma"/>
          <w:sz w:val="23"/>
          <w:szCs w:val="23"/>
          <w:color w:val="auto"/>
        </w:rPr>
        <w:t>jeżeli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zajdzie </w:t>
      </w:r>
      <w:r>
        <w:rPr>
          <w:rFonts w:ascii="Tahoma" w:cs="Tahoma" w:eastAsia="Tahoma" w:hAnsi="Tahoma"/>
          <w:sz w:val="23"/>
          <w:szCs w:val="23"/>
          <w:color w:val="auto"/>
        </w:rPr>
        <w:t>konieczność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- urealnienia zaplanowanych </w:t>
      </w:r>
      <w:r>
        <w:rPr>
          <w:rFonts w:ascii="Tahoma" w:cs="Tahoma" w:eastAsia="Tahoma" w:hAnsi="Tahoma"/>
          <w:sz w:val="23"/>
          <w:szCs w:val="23"/>
          <w:color w:val="auto"/>
        </w:rPr>
        <w:t>wielkości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tych dochodów w </w:t>
      </w:r>
      <w:r>
        <w:rPr>
          <w:rFonts w:ascii="Tahoma" w:cs="Tahoma" w:eastAsia="Tahoma" w:hAnsi="Tahoma"/>
          <w:sz w:val="23"/>
          <w:szCs w:val="23"/>
          <w:color w:val="auto"/>
        </w:rPr>
        <w:t>budżecie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2020 roku.</w:t>
      </w:r>
    </w:p>
    <w:p>
      <w:pPr>
        <w:spacing w:after="0" w:line="3" w:lineRule="exact"/>
        <w:rPr>
          <w:rFonts w:ascii="Tahoma" w:cs="Tahoma" w:eastAsia="Tahoma" w:hAnsi="Tahoma"/>
          <w:sz w:val="24"/>
          <w:szCs w:val="24"/>
          <w:color w:val="auto"/>
        </w:rPr>
      </w:pPr>
    </w:p>
    <w:p>
      <w:pPr>
        <w:jc w:val="both"/>
        <w:ind w:left="571" w:right="80" w:hanging="279"/>
        <w:spacing w:after="0" w:line="375" w:lineRule="auto"/>
        <w:tabs>
          <w:tab w:leader="none" w:pos="571" w:val="left"/>
        </w:tabs>
        <w:numPr>
          <w:ilvl w:val="0"/>
          <w:numId w:val="1"/>
        </w:numPr>
        <w:rPr>
          <w:rFonts w:ascii="Tahoma" w:cs="Tahoma" w:eastAsia="Tahoma" w:hAnsi="Tahoma"/>
          <w:sz w:val="23"/>
          <w:szCs w:val="23"/>
          <w:color w:val="auto"/>
        </w:rPr>
      </w:pPr>
      <w:r>
        <w:rPr>
          <w:rFonts w:ascii="Tahoma" w:cs="Tahoma" w:eastAsia="Tahoma" w:hAnsi="Tahoma"/>
          <w:sz w:val="23"/>
          <w:szCs w:val="23"/>
          <w:color w:val="auto"/>
        </w:rPr>
        <w:t xml:space="preserve">wydatki wykonano w </w:t>
      </w:r>
      <w:r>
        <w:rPr>
          <w:rFonts w:ascii="Tahoma" w:cs="Tahoma" w:eastAsia="Tahoma" w:hAnsi="Tahoma"/>
          <w:sz w:val="23"/>
          <w:szCs w:val="23"/>
          <w:color w:val="auto"/>
        </w:rPr>
        <w:t>wysokości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7.851.435,86 </w:t>
      </w:r>
      <w:r>
        <w:rPr>
          <w:rFonts w:ascii="Tahoma" w:cs="Tahoma" w:eastAsia="Tahoma" w:hAnsi="Tahoma"/>
          <w:sz w:val="23"/>
          <w:szCs w:val="23"/>
          <w:color w:val="auto"/>
        </w:rPr>
        <w:t>zł,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tj. 35,34% planu. Przeprowadzona analiza wykaza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a, 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e 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istotny wp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yw na takie wykonanie wydatków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bud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etowych mia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a niska realizacja wydatków maj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tkowych zaplanowanych na 2020 rok. W badanym okresie wykonanie ich stanowi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u w:val="single" w:color="auto"/>
          <w:color w:val="auto"/>
        </w:rPr>
        <w:t>o zaledwie 0,06% planu</w:t>
      </w:r>
      <w:r>
        <w:rPr>
          <w:rFonts w:ascii="Tahoma" w:cs="Tahoma" w:eastAsia="Tahoma" w:hAnsi="Tahoma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571" w:right="80"/>
        <w:spacing w:after="0" w:line="375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color w:val="auto"/>
        </w:rPr>
        <w:t>W przed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o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onej informacji organ wykonawczy wskaza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, i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zaplanowane w 2020 roku zadania inwestycyjne b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>d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realizowane w 2020 roku. Sk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ad Orzekaj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>cy wskazuje, na konieczno</w:t>
      </w:r>
      <w:r>
        <w:rPr>
          <w:rFonts w:ascii="Tahoma" w:cs="Tahoma" w:eastAsia="Tahoma" w:hAnsi="Tahoma"/>
          <w:sz w:val="23"/>
          <w:szCs w:val="23"/>
          <w:color w:val="auto"/>
        </w:rPr>
        <w:t>ść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dokonywania bie</w:t>
      </w:r>
      <w:r>
        <w:rPr>
          <w:rFonts w:ascii="Tahoma" w:cs="Tahoma" w:eastAsia="Tahoma" w:hAnsi="Tahoma"/>
          <w:sz w:val="23"/>
          <w:szCs w:val="23"/>
          <w:color w:val="auto"/>
        </w:rPr>
        <w:t>żą</w:t>
      </w:r>
      <w:r>
        <w:rPr>
          <w:rFonts w:ascii="Tahoma" w:cs="Tahoma" w:eastAsia="Tahoma" w:hAnsi="Tahoma"/>
          <w:sz w:val="23"/>
          <w:szCs w:val="23"/>
          <w:color w:val="auto"/>
        </w:rPr>
        <w:t>cych analiz stopnia realizacji inwestycji i w przypadku gdy zaplanowane zadania nie b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>d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wykonane w uchwalonych wielko</w:t>
      </w:r>
      <w:r>
        <w:rPr>
          <w:rFonts w:ascii="Tahoma" w:cs="Tahoma" w:eastAsia="Tahoma" w:hAnsi="Tahoma"/>
          <w:sz w:val="23"/>
          <w:szCs w:val="23"/>
          <w:color w:val="auto"/>
        </w:rPr>
        <w:t>ś</w:t>
      </w:r>
      <w:r>
        <w:rPr>
          <w:rFonts w:ascii="Tahoma" w:cs="Tahoma" w:eastAsia="Tahoma" w:hAnsi="Tahoma"/>
          <w:sz w:val="23"/>
          <w:szCs w:val="23"/>
          <w:color w:val="auto"/>
        </w:rPr>
        <w:t>ciach, nale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y dokona</w:t>
      </w:r>
      <w:r>
        <w:rPr>
          <w:rFonts w:ascii="Tahoma" w:cs="Tahoma" w:eastAsia="Tahoma" w:hAnsi="Tahoma"/>
          <w:sz w:val="23"/>
          <w:szCs w:val="23"/>
          <w:color w:val="auto"/>
        </w:rPr>
        <w:t>ć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stosownej korekty strony wydatkowej bud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etu,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571" w:hanging="288"/>
        <w:spacing w:after="0" w:line="372" w:lineRule="auto"/>
        <w:tabs>
          <w:tab w:leader="none" w:pos="571" w:val="left"/>
        </w:tabs>
        <w:numPr>
          <w:ilvl w:val="0"/>
          <w:numId w:val="2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wykonane dochody </w:t>
      </w:r>
      <w:r>
        <w:rPr>
          <w:rFonts w:ascii="Tahoma" w:cs="Tahoma" w:eastAsia="Tahoma" w:hAnsi="Tahoma"/>
          <w:sz w:val="24"/>
          <w:szCs w:val="24"/>
          <w:color w:val="auto"/>
        </w:rPr>
        <w:t>bieżące wyniosły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8.611.002,20 </w:t>
      </w:r>
      <w:r>
        <w:rPr>
          <w:rFonts w:ascii="Tahoma" w:cs="Tahoma" w:eastAsia="Tahoma" w:hAnsi="Tahoma"/>
          <w:sz w:val="24"/>
          <w:szCs w:val="24"/>
          <w:color w:val="auto"/>
        </w:rPr>
        <w:t>zł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(48,22% planu), wydatki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bieżące </w:t>
      </w:r>
      <w:r>
        <w:rPr>
          <w:rFonts w:ascii="Tahoma" w:cs="Tahoma" w:eastAsia="Tahoma" w:hAnsi="Tahoma"/>
          <w:sz w:val="24"/>
          <w:szCs w:val="24"/>
          <w:color w:val="auto"/>
        </w:rPr>
        <w:t>wykonano natomiast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wysokości </w:t>
      </w:r>
      <w:r>
        <w:rPr>
          <w:rFonts w:ascii="Tahoma" w:cs="Tahoma" w:eastAsia="Tahoma" w:hAnsi="Tahoma"/>
          <w:sz w:val="24"/>
          <w:szCs w:val="24"/>
          <w:color w:val="auto"/>
        </w:rPr>
        <w:t>7.848.255,86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 </w:t>
      </w:r>
      <w:r>
        <w:rPr>
          <w:rFonts w:ascii="Tahoma" w:cs="Tahoma" w:eastAsia="Tahoma" w:hAnsi="Tahoma"/>
          <w:sz w:val="24"/>
          <w:szCs w:val="24"/>
          <w:color w:val="auto"/>
        </w:rPr>
        <w:t>(45,87% planu),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co oznacza, </w:t>
      </w:r>
      <w:r>
        <w:rPr>
          <w:rFonts w:ascii="Tahoma" w:cs="Tahoma" w:eastAsia="Tahoma" w:hAnsi="Tahoma"/>
          <w:sz w:val="24"/>
          <w:szCs w:val="24"/>
          <w:color w:val="auto"/>
        </w:rPr>
        <w:t>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</w:t>
      </w:r>
      <w:r>
        <w:rPr>
          <w:rFonts w:ascii="Tahoma" w:cs="Tahoma" w:eastAsia="Tahoma" w:hAnsi="Tahoma"/>
          <w:sz w:val="24"/>
          <w:szCs w:val="24"/>
          <w:color w:val="auto"/>
        </w:rPr>
        <w:t>dzień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2020 roku </w:t>
      </w:r>
      <w:r>
        <w:rPr>
          <w:rFonts w:ascii="Tahoma" w:cs="Tahoma" w:eastAsia="Tahoma" w:hAnsi="Tahoma"/>
          <w:sz w:val="24"/>
          <w:szCs w:val="24"/>
          <w:color w:val="auto"/>
        </w:rPr>
        <w:t>nadwyżka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operacyjna 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ukształtowała się </w:t>
      </w:r>
      <w:r>
        <w:rPr>
          <w:rFonts w:ascii="Tahoma" w:cs="Tahoma" w:eastAsia="Tahoma" w:hAnsi="Tahoma"/>
          <w:sz w:val="24"/>
          <w:szCs w:val="24"/>
          <w:color w:val="auto"/>
        </w:rPr>
        <w:t>na poziomie 762.746,34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zł. Spełnione zostały </w:t>
      </w:r>
      <w:r>
        <w:rPr>
          <w:rFonts w:ascii="Tahoma" w:cs="Tahoma" w:eastAsia="Tahoma" w:hAnsi="Tahoma"/>
          <w:sz w:val="24"/>
          <w:szCs w:val="24"/>
          <w:color w:val="auto"/>
        </w:rPr>
        <w:t>zatem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postanowienia, o których mowa w art. 242 ustawy o finansach publicznych.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91" w:right="60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W okresie poddanym analizie nie stwierdzono przekroczenia planowanych wydatków oraz powstania </w:t>
      </w:r>
      <w:r>
        <w:rPr>
          <w:rFonts w:ascii="Tahoma" w:cs="Tahoma" w:eastAsia="Tahoma" w:hAnsi="Tahoma"/>
          <w:sz w:val="24"/>
          <w:szCs w:val="24"/>
          <w:color w:val="auto"/>
        </w:rPr>
        <w:t>zobowiązań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wymagalnych.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91" w:hanging="291"/>
        <w:spacing w:after="0" w:line="406" w:lineRule="auto"/>
        <w:tabs>
          <w:tab w:leader="none" w:pos="291" w:val="left"/>
        </w:tabs>
        <w:numPr>
          <w:ilvl w:val="0"/>
          <w:numId w:val="3"/>
        </w:numPr>
        <w:rPr>
          <w:rFonts w:ascii="Tahoma" w:cs="Tahoma" w:eastAsia="Tahoma" w:hAnsi="Tahoma"/>
          <w:sz w:val="23"/>
          <w:szCs w:val="23"/>
          <w:color w:val="auto"/>
        </w:rPr>
      </w:pPr>
      <w:r>
        <w:rPr>
          <w:rFonts w:ascii="Tahoma" w:cs="Tahoma" w:eastAsia="Tahoma" w:hAnsi="Tahoma"/>
          <w:sz w:val="23"/>
          <w:szCs w:val="23"/>
          <w:color w:val="auto"/>
        </w:rPr>
        <w:t>Dane zawarte w informacji o kszta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towaniu si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wieloletniej prognozy finansowej w tym o przebiegu realizacji przedsi</w:t>
      </w:r>
      <w:r>
        <w:rPr>
          <w:rFonts w:ascii="Tahoma" w:cs="Tahoma" w:eastAsia="Tahoma" w:hAnsi="Tahoma"/>
          <w:sz w:val="23"/>
          <w:szCs w:val="23"/>
          <w:color w:val="auto"/>
        </w:rPr>
        <w:t>ę</w:t>
      </w:r>
      <w:r>
        <w:rPr>
          <w:rFonts w:ascii="Tahoma" w:cs="Tahoma" w:eastAsia="Tahoma" w:hAnsi="Tahoma"/>
          <w:sz w:val="23"/>
          <w:szCs w:val="23"/>
          <w:color w:val="auto"/>
        </w:rPr>
        <w:t>wzi</w:t>
      </w:r>
      <w:r>
        <w:rPr>
          <w:rFonts w:ascii="Tahoma" w:cs="Tahoma" w:eastAsia="Tahoma" w:hAnsi="Tahoma"/>
          <w:sz w:val="23"/>
          <w:szCs w:val="23"/>
          <w:color w:val="auto"/>
        </w:rPr>
        <w:t>ęć</w:t>
      </w:r>
      <w:r>
        <w:rPr>
          <w:rFonts w:ascii="Tahoma" w:cs="Tahoma" w:eastAsia="Tahoma" w:hAnsi="Tahoma"/>
          <w:sz w:val="23"/>
          <w:szCs w:val="23"/>
          <w:color w:val="auto"/>
        </w:rPr>
        <w:t>, dotycz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>ce 2020 roku, koreluj</w:t>
      </w:r>
      <w:r>
        <w:rPr>
          <w:rFonts w:ascii="Tahoma" w:cs="Tahoma" w:eastAsia="Tahoma" w:hAnsi="Tahoma"/>
          <w:sz w:val="23"/>
          <w:szCs w:val="23"/>
          <w:color w:val="auto"/>
        </w:rPr>
        <w:t>ą</w:t>
      </w:r>
      <w:r>
        <w:rPr>
          <w:rFonts w:ascii="Tahoma" w:cs="Tahoma" w:eastAsia="Tahoma" w:hAnsi="Tahoma"/>
          <w:sz w:val="23"/>
          <w:szCs w:val="23"/>
          <w:color w:val="auto"/>
        </w:rPr>
        <w:t xml:space="preserve"> z danymi zawartymi w informacji o przebiegu wykonania bud</w:t>
      </w:r>
      <w:r>
        <w:rPr>
          <w:rFonts w:ascii="Tahoma" w:cs="Tahoma" w:eastAsia="Tahoma" w:hAnsi="Tahoma"/>
          <w:sz w:val="23"/>
          <w:szCs w:val="23"/>
          <w:color w:val="auto"/>
        </w:rPr>
        <w:t>ż</w:t>
      </w:r>
      <w:r>
        <w:rPr>
          <w:rFonts w:ascii="Tahoma" w:cs="Tahoma" w:eastAsia="Tahoma" w:hAnsi="Tahoma"/>
          <w:sz w:val="23"/>
          <w:szCs w:val="23"/>
          <w:color w:val="auto"/>
        </w:rPr>
        <w:t>etu za I pó</w:t>
      </w:r>
      <w:r>
        <w:rPr>
          <w:rFonts w:ascii="Tahoma" w:cs="Tahoma" w:eastAsia="Tahoma" w:hAnsi="Tahoma"/>
          <w:sz w:val="23"/>
          <w:szCs w:val="23"/>
          <w:color w:val="auto"/>
        </w:rPr>
        <w:t>ł</w:t>
      </w:r>
      <w:r>
        <w:rPr>
          <w:rFonts w:ascii="Tahoma" w:cs="Tahoma" w:eastAsia="Tahoma" w:hAnsi="Tahoma"/>
          <w:sz w:val="23"/>
          <w:szCs w:val="23"/>
          <w:color w:val="auto"/>
        </w:rPr>
        <w:t>rocze 2020 roku. Dane</w:t>
      </w:r>
    </w:p>
    <w:p>
      <w:pPr>
        <w:sectPr>
          <w:pgSz w:w="11900" w:h="16838" w:orient="portrait"/>
          <w:cols w:equalWidth="0" w:num="1">
            <w:col w:w="9271"/>
          </w:cols>
          <w:pgMar w:left="1389" w:top="690" w:right="1246" w:bottom="280" w:gutter="0" w:footer="0" w:header="0"/>
        </w:sectPr>
      </w:pPr>
    </w:p>
    <w:bookmarkStart w:id="2" w:name="page3"/>
    <w:bookmarkEnd w:id="2"/>
    <w:p>
      <w:pPr>
        <w:ind w:left="915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91"/>
        <w:spacing w:after="0"/>
        <w:tabs>
          <w:tab w:leader="none" w:pos="1471" w:val="left"/>
          <w:tab w:leader="none" w:pos="2751" w:val="left"/>
          <w:tab w:leader="none" w:pos="3611" w:val="left"/>
          <w:tab w:leader="none" w:pos="4031" w:val="left"/>
          <w:tab w:leader="none" w:pos="4971" w:val="left"/>
          <w:tab w:leader="none" w:pos="5291" w:val="left"/>
          <w:tab w:leader="none" w:pos="6251" w:val="left"/>
          <w:tab w:leader="none" w:pos="7691" w:val="left"/>
          <w:tab w:leader="none" w:pos="8071" w:val="left"/>
        </w:tabs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dotycz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ce</w:t>
        <w:tab/>
        <w:t>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enia</w:t>
        <w:tab/>
        <w:t>Gminy</w:t>
        <w:tab/>
        <w:t>s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ab/>
        <w:t>zgodne</w:t>
        <w:tab/>
        <w:t>z</w:t>
        <w:tab/>
        <w:t>danymi</w:t>
        <w:tab/>
        <w:t>wykazanymi</w:t>
        <w:tab/>
        <w:t>w</w:t>
      </w:r>
      <w:r>
        <w:rPr>
          <w:sz w:val="20"/>
          <w:szCs w:val="20"/>
          <w:color w:val="auto"/>
        </w:rPr>
        <w:tab/>
      </w:r>
      <w:r>
        <w:rPr>
          <w:rFonts w:ascii="Tahoma" w:cs="Tahoma" w:eastAsia="Tahoma" w:hAnsi="Tahoma"/>
          <w:sz w:val="23"/>
          <w:szCs w:val="23"/>
          <w:color w:val="auto"/>
        </w:rPr>
        <w:t>kwartalnym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left="291" w:right="60"/>
        <w:spacing w:after="0" w:line="36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sprawozdaniu Rb-Z o stanie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ów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nych oraz por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>cze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gwarancji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wg stanu na dzie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30 czerwca 2020 roku. Wielko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ugoterminowych na koniec badanego okresu wynios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7.236.926,00 z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.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tego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enia w roku 2020 i w dalszych latach wieloletniej prognozy finansowej spe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nia wymogi art. 243 ustawy o finansach publicznych. Niezale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nie od powy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szego,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maj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 na uwadze zmiany wprowadzone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w ustawie o finansach publicznych ustaw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 dnia 14 grudnia 2018 roku o zmianie ustawy o finansach publicznych oraz niektórych innych ustaw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(Dz. U. z 2018 roku, poz. 2500) - w szczególno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 zakresie ustalania w kolejnych latach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etowych dopuszczalnego poziomu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du terytorialnego,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jak równie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aktualn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sytuacj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gospodarczo-ekonomiczn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- Sk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 Orzekaj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 podkre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la, 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e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indywidualnej ocenie i bie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cej analizie winna podlega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zdolno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jednostki do sp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aty zobowi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zaci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tych i planowanych do zaci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gni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cia. Zasadne jest, aby s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by finansowe Gminy na bie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żą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co analizowa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y sytuacj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finansow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jednostki, w tym zdolno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 xml:space="preserve"> do zaci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gania i sp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aty nowych zobowi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, w aspekcie wykonanych i prognozowanych wielko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ci wp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ywaj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cych na ustalenie w kolejnych latach relacji okre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u w:val="single" w:color="auto"/>
          <w:color w:val="auto"/>
        </w:rPr>
        <w:t>lonej w art. 243 ustawy o finansach publicznych.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91" w:right="60" w:hanging="291"/>
        <w:spacing w:after="0" w:line="368" w:lineRule="auto"/>
        <w:tabs>
          <w:tab w:leader="none" w:pos="291" w:val="left"/>
        </w:tabs>
        <w:numPr>
          <w:ilvl w:val="0"/>
          <w:numId w:val="4"/>
        </w:numPr>
        <w:rPr>
          <w:rFonts w:ascii="Tahoma" w:cs="Tahoma" w:eastAsia="Tahoma" w:hAnsi="Tahoma"/>
          <w:sz w:val="24"/>
          <w:szCs w:val="24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Z informacji o realizacji planów finansowych instytucji kultury wynika, 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na koniec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rocza 2020 roku w Gminnej Bibliotece Publicznej oraz w Gminnym 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rodku Kultury i Sportu w Skomlinie nie wyst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pi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y nale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wymagalne ani te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zania wymagalne. Z informacji o wykonaniu planu Samodzielnego Publicznego Zak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adu Opieki Zdrowotnej w Skomlinie w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roczu 2020 roku wynika, i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za</w:t>
      </w:r>
      <w:r>
        <w:rPr>
          <w:rFonts w:ascii="Tahoma" w:cs="Tahoma" w:eastAsia="Tahoma" w:hAnsi="Tahoma"/>
          <w:sz w:val="24"/>
          <w:szCs w:val="24"/>
          <w:color w:val="auto"/>
        </w:rPr>
        <w:t>ń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wymagalnych oraz nale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no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wymagalnych nie odnotowano na koniec okresu sprawozdawczego tak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w tej jednostce.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2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Planowana  i  wykonana</w:t>
            </w:r>
          </w:p>
        </w:tc>
        <w:tc>
          <w:tcPr>
            <w:tcW w:w="632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kwota  dotacji,  otrzymana  z  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etu  Gminy,  wykazana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</w:t>
            </w:r>
          </w:p>
        </w:tc>
        <w:tc>
          <w:tcPr>
            <w:tcW w:w="1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informacji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  realizacji</w:t>
            </w:r>
          </w:p>
        </w:tc>
        <w:tc>
          <w:tcPr>
            <w:tcW w:w="3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planów  finansowych  instytucji</w:t>
            </w:r>
          </w:p>
        </w:tc>
        <w:tc>
          <w:tcPr>
            <w:tcW w:w="1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kultury  jest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zgodna</w:t>
            </w: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</w:t>
            </w: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wielko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ś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8"/>
              </w:rPr>
              <w:t>ciami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uj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ę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tymi</w:t>
            </w:r>
          </w:p>
        </w:tc>
        <w:tc>
          <w:tcPr>
            <w:tcW w:w="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w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informacji  o  przebiegu  wykonania  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etu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Gminy</w:t>
            </w:r>
          </w:p>
        </w:tc>
      </w:tr>
      <w:tr>
        <w:trPr>
          <w:trHeight w:val="435"/>
        </w:trPr>
        <w:tc>
          <w:tcPr>
            <w:tcW w:w="6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oraz w sprawozdaniu Rb-28S z wykonania planu wydatków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bud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ż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etowych jednostki</w:t>
            </w:r>
          </w:p>
        </w:tc>
      </w:tr>
    </w:tbl>
    <w:p>
      <w:pPr>
        <w:spacing w:after="0" w:line="87" w:lineRule="exact"/>
        <w:rPr>
          <w:sz w:val="20"/>
          <w:szCs w:val="20"/>
          <w:color w:val="auto"/>
        </w:rPr>
      </w:pPr>
    </w:p>
    <w:p>
      <w:pPr>
        <w:ind w:left="291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za okres od pocz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tku roku do dnia 30 czerwca roku 2020.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91" w:firstLine="282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Uwzględniając powyższe, </w:t>
      </w:r>
      <w:r>
        <w:rPr>
          <w:rFonts w:ascii="Tahoma" w:cs="Tahoma" w:eastAsia="Tahoma" w:hAnsi="Tahoma"/>
          <w:sz w:val="24"/>
          <w:szCs w:val="24"/>
          <w:color w:val="auto"/>
        </w:rPr>
        <w:t>w oparciu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przedłożoną informację </w:t>
      </w:r>
      <w:r>
        <w:rPr>
          <w:rFonts w:ascii="Tahoma" w:cs="Tahoma" w:eastAsia="Tahoma" w:hAnsi="Tahoma"/>
          <w:sz w:val="24"/>
          <w:szCs w:val="24"/>
          <w:color w:val="auto"/>
        </w:rPr>
        <w:t>i sprawozdania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budżetowe, Skład Orzekający postanowił </w:t>
      </w:r>
      <w:r>
        <w:rPr>
          <w:rFonts w:ascii="Tahoma" w:cs="Tahoma" w:eastAsia="Tahoma" w:hAnsi="Tahoma"/>
          <w:sz w:val="24"/>
          <w:szCs w:val="24"/>
          <w:color w:val="auto"/>
        </w:rPr>
        <w:t>jak w sentencji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uchwały.</w:t>
      </w:r>
    </w:p>
    <w:p>
      <w:pPr>
        <w:sectPr>
          <w:pgSz w:w="11900" w:h="16838" w:orient="portrait"/>
          <w:cols w:equalWidth="0" w:num="1">
            <w:col w:w="9331"/>
          </w:cols>
          <w:pgMar w:left="1389" w:top="690" w:right="1186" w:bottom="322" w:gutter="0" w:footer="0" w:header="0"/>
        </w:sectPr>
      </w:pPr>
    </w:p>
    <w:bookmarkStart w:id="3" w:name="page4"/>
    <w:bookmarkEnd w:id="3"/>
    <w:p>
      <w:pPr>
        <w:ind w:left="9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240" w:firstLine="282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Niniejsza opinia oparta jest wy</w:t>
      </w:r>
      <w:r>
        <w:rPr>
          <w:rFonts w:ascii="Tahoma" w:cs="Tahoma" w:eastAsia="Tahoma" w:hAnsi="Tahoma"/>
          <w:sz w:val="24"/>
          <w:szCs w:val="24"/>
          <w:color w:val="auto"/>
        </w:rPr>
        <w:t>łą</w:t>
      </w:r>
      <w:r>
        <w:rPr>
          <w:rFonts w:ascii="Tahoma" w:cs="Tahoma" w:eastAsia="Tahoma" w:hAnsi="Tahoma"/>
          <w:sz w:val="24"/>
          <w:szCs w:val="24"/>
          <w:color w:val="auto"/>
        </w:rPr>
        <w:t>cznie na wynikach analizy przed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onych dokumentów i dotyczy jedynie formalno - prawnych aspektów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etu. Nie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 by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zatem uwa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ana za równoznaczn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wszechstronn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ocen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prawid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owo</w:t>
      </w:r>
      <w:r>
        <w:rPr>
          <w:rFonts w:ascii="Tahoma" w:cs="Tahoma" w:eastAsia="Tahoma" w:hAnsi="Tahoma"/>
          <w:sz w:val="24"/>
          <w:szCs w:val="24"/>
          <w:color w:val="auto"/>
        </w:rPr>
        <w:t>ś</w:t>
      </w:r>
      <w:r>
        <w:rPr>
          <w:rFonts w:ascii="Tahoma" w:cs="Tahoma" w:eastAsia="Tahoma" w:hAnsi="Tahoma"/>
          <w:sz w:val="24"/>
          <w:szCs w:val="24"/>
          <w:color w:val="auto"/>
        </w:rPr>
        <w:t>ci przebiegu wykonania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za I pó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rocze 2020 roku.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240" w:right="60" w:firstLine="282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 xml:space="preserve">Od opinii </w:t>
      </w:r>
      <w:r>
        <w:rPr>
          <w:rFonts w:ascii="Tahoma" w:cs="Tahoma" w:eastAsia="Tahoma" w:hAnsi="Tahoma"/>
          <w:sz w:val="24"/>
          <w:szCs w:val="24"/>
          <w:color w:val="auto"/>
        </w:rPr>
        <w:t>wyrażonej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niniejszej uchwale </w:t>
      </w:r>
      <w:r>
        <w:rPr>
          <w:rFonts w:ascii="Tahoma" w:cs="Tahoma" w:eastAsia="Tahoma" w:hAnsi="Tahoma"/>
          <w:sz w:val="24"/>
          <w:szCs w:val="24"/>
          <w:color w:val="auto"/>
        </w:rPr>
        <w:t>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Kolegium Regionalnej Izby Obrachunkowej w </w:t>
      </w:r>
      <w:r>
        <w:rPr>
          <w:rFonts w:ascii="Tahoma" w:cs="Tahoma" w:eastAsia="Tahoma" w:hAnsi="Tahoma"/>
          <w:sz w:val="24"/>
          <w:szCs w:val="24"/>
          <w:color w:val="auto"/>
        </w:rPr>
        <w:t>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terminie 14 dni od dnia </w:t>
      </w:r>
      <w:r>
        <w:rPr>
          <w:rFonts w:ascii="Tahoma" w:cs="Tahoma" w:eastAsia="Tahoma" w:hAnsi="Tahoma"/>
          <w:sz w:val="24"/>
          <w:szCs w:val="24"/>
          <w:color w:val="auto"/>
        </w:rPr>
        <w:t>doręczenia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uchwały.</w:t>
      </w:r>
    </w:p>
    <w:sectPr>
      <w:pgSz w:w="11900" w:h="16838" w:orient="portrait"/>
      <w:cols w:equalWidth="0" w:num="1">
        <w:col w:w="9280"/>
      </w:cols>
      <w:pgMar w:left="1440" w:top="690" w:right="118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2020-09-21T11:21:20Z</dcterms:created>
  <dcterms:modified xsi:type="dcterms:W3CDTF">2020-09-21T11:21:20Z</dcterms:modified>
</cp:coreProperties>
</file>