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360" w:type="dxa"/>
            <w:vAlign w:val="bottom"/>
            <w:tcBorders>
              <w:left w:val="single" w:sz="8" w:color="auto"/>
            </w:tcBorders>
            <w:gridSpan w:val="7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D9D9D9"/>
            </w:tcBorders>
            <w:gridSpan w:val="7"/>
            <w:shd w:val="clear" w:color="auto" w:fill="D9D9D9"/>
          </w:tcPr>
          <w:p>
            <w:pPr>
              <w:ind w:left="4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 Nr dokumentu</w:t>
            </w:r>
          </w:p>
        </w:tc>
        <w:tc>
          <w:tcPr>
            <w:tcW w:w="4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16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DL-1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00" w:type="dxa"/>
            <w:vAlign w:val="bottom"/>
            <w:gridSpan w:val="11"/>
          </w:tcPr>
          <w:p>
            <w:pPr>
              <w:jc w:val="center"/>
              <w:ind w:right="19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DEKLARACJA NA PODATEK LEŚNY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NA ROK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ind w:right="497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3. Rok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Podstawa prawna: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Art. 6 ust. 5, 6 i 7 ustawy z dnia 30 października 2002 r. o podatku leśnym (Dz. U. z 2019 r. poz. 888), zwanej dalej „ustawą”.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Osoby prawne, jednostki organizacyjne, w tym spółki, nieposiadające osobowości prawnej, jednostki organizacyjne Lasów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Państwowych, a także jednostki organizacyjne Krajowego Ośrodka Wsparcia Rolnictwa będące właścicielami lasów,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posiadaczami samoistnymi lasów, użytkownikami wieczystymi lasów, posiadaczami lasów stanowiących własność Skarbu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Państwa lub jednostki samorządu terytorialnego oraz osoby fizyczne będące współwłaścicielami lub współposiadaczami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lasów z osobami prawnymi lub z jednostkami organizacyjnymi, w tym spółkami, nieposiadającymi osobowości prawnej.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Termin składania: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dnia 15 stycznia danego roku podatkowego lub w terminie 14 dni od dnia wystąpienia okoliczności uzasadniających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powstanie obowiązku podatkowego lub od dnia zaistnienia zmian mających wpływ na wysokość opodatkowania, o których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gridSpan w:val="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mowa w art. 5 ust. 4 ustawy.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Miejsce składania:</w:t>
            </w:r>
          </w:p>
        </w:tc>
        <w:tc>
          <w:tcPr>
            <w:tcW w:w="8060" w:type="dxa"/>
            <w:vAlign w:val="bottom"/>
            <w:tcBorders>
              <w:bottom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Organ podatkowy właściwy ze względu na miejsce położenia przedmiotów opodatkowania.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5360" w:type="dxa"/>
            <w:vAlign w:val="bottom"/>
            <w:tcBorders>
              <w:left w:val="single" w:sz="8" w:color="auto"/>
            </w:tcBorders>
            <w:gridSpan w:val="7"/>
            <w:shd w:val="clear" w:color="auto" w:fill="DFDFDF"/>
          </w:tcPr>
          <w:p>
            <w:pPr>
              <w:ind w:left="60"/>
              <w:spacing w:after="0" w:line="3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 xml:space="preserve">A. MIEJSCE I CEL SKŁADANIA DEKLARACJI 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w w:val="97"/>
                <w:vertAlign w:val="superscript"/>
              </w:rPr>
              <w:t>2)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Nazwa i adres siedziby organu podatkowego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5. Cel złożenia formularza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459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złożenie deklaracji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26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korekta deklaracji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3)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Okres – od którego deklaracja obowi  ązuje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jc w:val="center"/>
              <w:ind w:right="26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 xml:space="preserve">(miesiąc)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└────┴────┘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PODMIOT ZOBOWIĄZANY DO ZŁO ŻENIA DEKLARACJI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7. Rodzaj podmiotu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gridSpan w:val="13"/>
          </w:tcPr>
          <w:p>
            <w:pPr>
              <w:jc w:val="center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1. właściciel, użytkownik wieczysty lub posiadacz    </w:t>
            </w: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3180" w:type="dxa"/>
            <w:vAlign w:val="bottom"/>
            <w:tcBorders>
              <w:left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DANE PODATNIKA</w:t>
            </w:r>
          </w:p>
        </w:tc>
        <w:tc>
          <w:tcPr>
            <w:tcW w:w="7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bottom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jc w:val="center"/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- dotyczy podatnika niebędącego osobą fizyczną ** - dotyczy podatnika będącego osobą fizyczną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5360" w:type="dxa"/>
            <w:vAlign w:val="bottom"/>
            <w:tcBorders>
              <w:left w:val="single" w:sz="8" w:color="auto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C.1. DANE IDENTYFIKACYJNE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Rodzaj podatnika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96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osoba fizyczna</w:t>
            </w:r>
          </w:p>
        </w:tc>
        <w:tc>
          <w:tcPr>
            <w:tcW w:w="2180" w:type="dxa"/>
            <w:vAlign w:val="bottom"/>
            <w:gridSpan w:val="3"/>
          </w:tcPr>
          <w:p>
            <w:pPr>
              <w:ind w:left="36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2. osoba prawna</w:t>
            </w:r>
          </w:p>
        </w:tc>
        <w:tc>
          <w:tcPr>
            <w:tcW w:w="548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jc w:val="right"/>
              <w:ind w:right="88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  <w:w w:val="86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 xml:space="preserve"> 3. jednostka organizacyjna, w tym spółka, nieposiadająca osobowości prawnej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 Nazwa pełna * / Nazwisko **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4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 Nazwa skrócona * / Pierwsze imi ę**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gridSpan w:val="8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</w:t>
            </w:r>
          </w:p>
        </w:tc>
        <w:tc>
          <w:tcPr>
            <w:tcW w:w="4040" w:type="dxa"/>
            <w:vAlign w:val="bottom"/>
            <w:gridSpan w:val="6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został nadany)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0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jc w:val="center"/>
              <w:ind w:right="15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right w:val="single" w:sz="8" w:color="DFDFDF"/>
            </w:tcBorders>
            <w:gridSpan w:val="13"/>
            <w:shd w:val="clear" w:color="auto" w:fill="DFDFDF"/>
          </w:tcPr>
          <w:p>
            <w:pPr>
              <w:jc w:val="center"/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Pola 12, 13, 14 wypełnia osoba fizyczna w przypadku, gdy numer PESEL nie został nadany.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Imię ojca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gridSpan w:val="3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14. Imię matki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5"/>
            <w:shd w:val="clear" w:color="auto" w:fill="DFDFDF"/>
          </w:tcPr>
          <w:p>
            <w:pPr>
              <w:ind w:left="6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C.2. ADRES SIEDZIBY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vertAlign w:val="superscript"/>
              </w:rPr>
              <w:t>*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/ ADRES ZAMIESZKANIA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vertAlign w:val="superscript"/>
              </w:rPr>
              <w:t>**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Województwo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gridSpan w:val="3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Ulica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23. Kod pocztowy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C.3.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C.2.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 Województwo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Ulica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 Kod pocztowy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  <w:w w:val="98"/>
              </w:rPr>
              <w:t>DL-1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98"/>
                <w:vertAlign w:val="subscript"/>
              </w:rPr>
              <w:t>(1)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bookmarkStart w:id="1" w:name="page2"/>
    <w:bookmarkEnd w:id="1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5146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7.1pt;width:539.5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025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1330325</wp:posOffset>
                </wp:positionV>
                <wp:extent cx="687006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04.75pt" to="541.15pt,104.7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4844415</wp:posOffset>
                </wp:positionV>
                <wp:extent cx="687006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81.45pt" to="541.15pt,381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5537835</wp:posOffset>
                </wp:positionV>
                <wp:extent cx="687006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36.05pt" to="541.15pt,436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6706870</wp:posOffset>
                </wp:positionV>
                <wp:extent cx="687006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28.1pt" to="541.15pt,528.1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7010400</wp:posOffset>
                </wp:positionV>
                <wp:extent cx="687006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52pt" to="541.15pt,55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9708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9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69.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9708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9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69.2pt" o:allowincell="f" strokecolor="#000000" strokeweight="0.72pt"/>
            </w:pict>
          </mc:Fallback>
        </mc:AlternateConten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D. DANE O LASACH PODLEGAJĄCYCH OPODATKOWANIU</w:t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332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Powierzchnia w ha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4)</w:t>
            </w:r>
          </w:p>
        </w:tc>
        <w:tc>
          <w:tcPr>
            <w:tcW w:w="190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right"/>
              <w:ind w:right="128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Stawka podatku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ind w:left="20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Kwota podatku za okres,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  <w:shd w:val="clear" w:color="auto" w:fill="DFDFDF"/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 xml:space="preserve">którego dotyczy deklaracja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ind w:right="10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1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15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Lasy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972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</w:t>
            </w:r>
          </w:p>
        </w:tc>
        <w:tc>
          <w:tcPr>
            <w:tcW w:w="1900" w:type="dxa"/>
            <w:vAlign w:val="bottom"/>
          </w:tcPr>
          <w:p>
            <w:pPr>
              <w:jc w:val="right"/>
              <w:ind w:right="1588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4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 wyjątkiem lasów wchodzących w skład rezerwatów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przyrody i parków narodowych)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Lasy wchodzące w skład rezerwatów przyrody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972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</w:t>
            </w:r>
          </w:p>
        </w:tc>
        <w:tc>
          <w:tcPr>
            <w:tcW w:w="1900" w:type="dxa"/>
            <w:vAlign w:val="bottom"/>
          </w:tcPr>
          <w:p>
            <w:pPr>
              <w:jc w:val="right"/>
              <w:ind w:right="1588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 parków narodowych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-950595</wp:posOffset>
                </wp:positionV>
                <wp:extent cx="1377950" cy="10033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429.45pt;margin-top:-74.8499pt;width:108.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-850265</wp:posOffset>
                </wp:positionV>
                <wp:extent cx="1377950" cy="20447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429.45pt;margin-top:-66.9499pt;width:108.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29083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0.95pt;margin-top:2.9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2032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5pt;margin-top:3.1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E. WYSOKOŚĆ ZOBOWIĄZANIA PODATKOWEGO I RAT PODATKU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Ł ączna kwota podatku za okres, którego dotyczy deklar acja</w:t>
            </w:r>
          </w:p>
        </w:tc>
        <w:tc>
          <w:tcPr>
            <w:tcW w:w="25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</w:t>
            </w: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17"/>
        </w:trPr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Suma kwot podatku z poz. 35 i 38.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</w:tr>
      <w:tr>
        <w:trPr>
          <w:trHeight w:val="157"/>
        </w:trPr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podatku za miesiące nieobjęte deklaracją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6)</w:t>
            </w:r>
          </w:p>
        </w:tc>
        <w:tc>
          <w:tcPr>
            <w:tcW w:w="2580" w:type="dxa"/>
            <w:vAlign w:val="bottom"/>
          </w:tcPr>
          <w:p>
            <w:pPr>
              <w:jc w:val="right"/>
              <w:ind w:right="22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9"/>
        </w:trPr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Jeżeli w poz. 5 zaznaczono kwadrat 1, należy wpisać 0.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</w:tr>
      <w:tr>
        <w:trPr>
          <w:trHeight w:val="156"/>
        </w:trPr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Wysokość zobowiązania podatkowego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7)</w:t>
            </w:r>
          </w:p>
        </w:tc>
        <w:tc>
          <w:tcPr>
            <w:tcW w:w="2580" w:type="dxa"/>
            <w:vAlign w:val="bottom"/>
          </w:tcPr>
          <w:p>
            <w:pPr>
              <w:jc w:val="right"/>
              <w:ind w:right="227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9"/>
        </w:trPr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Suma kwot z poz. 39 i 40 (po zaokrągleniu do pełnych złotych).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0.95pt;margin-top:0.1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420" w:right="8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Suma kwot z poz. od 42 do 53 musi być równa kwocie z poz. 41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7)</w:t>
      </w:r>
      <w:r>
        <w:rPr>
          <w:rFonts w:ascii="Arial" w:cs="Arial" w:eastAsia="Arial" w:hAnsi="Arial"/>
          <w:sz w:val="16"/>
          <w:szCs w:val="16"/>
          <w:color w:val="auto"/>
        </w:rPr>
        <w:t>. W przypadku korekty deklaracji, raty które nie zostały objęte korektą, pozostają bez zmian.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 raty</w:t>
            </w: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II raty</w:t>
            </w:r>
          </w:p>
        </w:tc>
        <w:tc>
          <w:tcPr>
            <w:tcW w:w="26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III raty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IV raty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</w:t>
            </w:r>
          </w:p>
        </w:tc>
      </w:tr>
      <w:tr>
        <w:trPr>
          <w:trHeight w:val="31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 raty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VI raty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</w:tr>
      <w:tr>
        <w:trPr>
          <w:trHeight w:val="31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VII raty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VIII raty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</w:t>
            </w:r>
          </w:p>
        </w:tc>
      </w:tr>
      <w:tr>
        <w:trPr>
          <w:trHeight w:val="3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IX raty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X raty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229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</w:t>
            </w: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XI raty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XII raty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22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360" w:hanging="290"/>
        <w:spacing w:after="0"/>
        <w:tabs>
          <w:tab w:leader="none" w:pos="3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INFORMACJA O ZAŁ ĄCZNIKACH </w:t>
      </w:r>
      <w:r>
        <w:rPr>
          <w:rFonts w:ascii="Arial" w:cs="Arial" w:eastAsia="Arial" w:hAnsi="Arial"/>
          <w:sz w:val="16"/>
          <w:szCs w:val="16"/>
          <w:color w:val="auto"/>
        </w:rPr>
        <w:t>Deklarację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składać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wraz z odpowiednimi załącznikami, które stanowią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jej integralną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część.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 Liczba załączników ZDL-1</w:t>
            </w:r>
          </w:p>
        </w:tc>
        <w:tc>
          <w:tcPr>
            <w:tcW w:w="5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 Liczba załączników ZDL-2</w:t>
            </w:r>
          </w:p>
        </w:tc>
      </w:tr>
      <w:tr>
        <w:trPr>
          <w:trHeight w:val="31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</w:tcPr>
          <w:p>
            <w:pPr>
              <w:ind w:lef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48450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4845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0.95pt;margin-top:2.9pt;width:539.55pt;height:3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400" w:right="1560" w:hanging="335"/>
        <w:spacing w:after="0" w:line="2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G. KONTAKT DO OSOBY ODPOWIEDZIALNEJ ZA SPORZĄDZENIE DEKLARACJI I DODATKOWE INFORMACJE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Podanie informacji w części G nie jest obowiązkowe.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</w:t>
            </w:r>
          </w:p>
        </w:tc>
        <w:tc>
          <w:tcPr>
            <w:tcW w:w="4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Telefon</w:t>
            </w:r>
          </w:p>
        </w:tc>
        <w:tc>
          <w:tcPr>
            <w:tcW w:w="51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57. E-mail</w:t>
            </w:r>
          </w:p>
        </w:tc>
      </w:tr>
      <w:tr>
        <w:trPr>
          <w:trHeight w:val="3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58.</w:t>
            </w:r>
          </w:p>
        </w:tc>
        <w:tc>
          <w:tcPr>
            <w:tcW w:w="494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Inne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(np. określenie zdarzenia powodującego obowiązek złożenia deklaracji)</w:t>
            </w:r>
          </w:p>
        </w:tc>
        <w:tc>
          <w:tcPr>
            <w:tcW w:w="5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702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.95pt;margin-top:-0.0499pt;width:539.5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-635</wp:posOffset>
                </wp:positionV>
                <wp:extent cx="6787515" cy="20193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.5pt;margin-top:-0.0499pt;width:534.4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H. PODPIS PODATNIKA I OSÓB REPREZENTUJ ĄCYCH PODATNIKA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8956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.95pt;margin-top:7.1pt;width:539.5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90170</wp:posOffset>
                </wp:positionV>
                <wp:extent cx="6787515" cy="20383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.5pt;margin-top:7.1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H.1. PODPIS PODATNIKA</w:t>
      </w:r>
    </w:p>
    <w:p>
      <w:pPr>
        <w:spacing w:after="0" w:line="10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59.</w:t>
            </w:r>
          </w:p>
        </w:tc>
        <w:tc>
          <w:tcPr>
            <w:tcW w:w="4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60.</w:t>
            </w:r>
          </w:p>
        </w:tc>
        <w:tc>
          <w:tcPr>
            <w:tcW w:w="49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61.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62.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</w:t>
            </w:r>
          </w:p>
        </w:tc>
      </w:tr>
      <w:tr>
        <w:trPr>
          <w:trHeight w:val="46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H.2. PODPISY OSÓB REPREZENTUJ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Ą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CYCH PODATNIKA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63.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64.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65.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66.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</w:tr>
      <w:tr>
        <w:trPr>
          <w:trHeight w:val="4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67.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68.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69.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70.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</w:tr>
      <w:tr>
        <w:trPr>
          <w:trHeight w:val="46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13335</wp:posOffset>
                </wp:positionV>
                <wp:extent cx="155765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.05pt" to="122.75pt,1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0" cy="22415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0.7pt" to="0.45pt,18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8890</wp:posOffset>
                </wp:positionV>
                <wp:extent cx="0" cy="22415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0.7pt" to="85.55pt,18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0" cy="22415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0.7pt" to="122.4pt,18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228600</wp:posOffset>
                </wp:positionV>
                <wp:extent cx="155765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pt" to="122.75pt,18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48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DL-1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/3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2" w:name="page3"/>
    <w:bookmarkEnd w:id="2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13335</wp:posOffset>
                </wp:positionV>
                <wp:extent cx="687260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.05pt" to="537.9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90170</wp:posOffset>
                </wp:positionV>
                <wp:extent cx="6851650" cy="29083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2pt;margin-top:7.1pt;width:539.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93345</wp:posOffset>
                </wp:positionV>
                <wp:extent cx="6787515" cy="20256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0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43815</wp:posOffset>
                </wp:positionV>
                <wp:extent cx="687006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3.45pt" to="538.2pt,3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80645</wp:posOffset>
                </wp:positionV>
                <wp:extent cx="687006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6.35pt" to="538.2pt,6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390525</wp:posOffset>
                </wp:positionV>
                <wp:extent cx="6581140" cy="12585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12585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9.3pt;margin-top:30.75pt;width:518.2pt;height:9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389890</wp:posOffset>
                </wp:positionV>
                <wp:extent cx="6517005" cy="10223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21.8pt;margin-top:30.7pt;width:513.1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71755</wp:posOffset>
                </wp:positionV>
                <wp:extent cx="0" cy="158623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86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3999pt,5.65pt" to="-2.3999pt,130.5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385445</wp:posOffset>
                </wp:positionV>
                <wp:extent cx="26098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30.35pt" to="18.55pt,30.3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385445</wp:posOffset>
                </wp:positionV>
                <wp:extent cx="659955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30.35pt" to="538.2pt,30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390525</wp:posOffset>
                </wp:positionV>
                <wp:extent cx="266065" cy="125857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58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-2pt;margin-top:30.75pt;width:20.95pt;height:9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389890</wp:posOffset>
                </wp:positionV>
                <wp:extent cx="200025" cy="10223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0.45pt;margin-top:30.7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1029970</wp:posOffset>
                </wp:positionV>
                <wp:extent cx="200025" cy="10223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.45pt;margin-top:81.1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381000</wp:posOffset>
                </wp:positionV>
                <wp:extent cx="0" cy="127698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95pt,30pt" to="18.95pt,130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6830060</wp:posOffset>
                </wp:positionH>
                <wp:positionV relativeFrom="paragraph">
                  <wp:posOffset>71755</wp:posOffset>
                </wp:positionV>
                <wp:extent cx="0" cy="158623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86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8pt,5.65pt" to="537.8pt,130.55pt" o:allowincell="f" strokecolor="#000000" strokeweight="0.72pt"/>
            </w:pict>
          </mc:Fallback>
        </mc:AlternateConten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I. ADNOTACJE ORGANU PODATKOWEGO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71. Uwagi organu podatkowego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1163955</wp:posOffset>
                </wp:positionV>
                <wp:extent cx="687006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91.65pt" to="538.2pt,91.65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nienia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840" w:right="220" w:hanging="360"/>
        <w:spacing w:after="0" w:line="239" w:lineRule="auto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 wyjątkiem poz. 5 kwadrat 1, ilekroć jest mowa o deklaracji, rozumie się przez to również korektę deklaracji.</w:t>
      </w: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Zgodnie z przepisami Ordynacji podatkowej.</w:t>
      </w:r>
    </w:p>
    <w:p>
      <w:pPr>
        <w:spacing w:after="0" w:line="38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podać z dokładnością do czterech miejsc po przecinku.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 w:right="340" w:hanging="360"/>
        <w:spacing w:after="0" w:line="239" w:lineRule="auto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Kwotę podatku należy obliczyć, mnożąc podstawę opodatkowania przez stawkę podatku, proporcjonalnie do liczby miesięcy, których dotyczy deklaracja.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korekty deklaracji należy wpisać sumę miesięcznych kwot podatku za miesiące nieobjęte składaną korektą deklaracji.</w:t>
      </w:r>
    </w:p>
    <w:p>
      <w:pPr>
        <w:spacing w:after="0" w:line="3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 w:right="260" w:hanging="360"/>
        <w:spacing w:after="0" w:line="239" w:lineRule="auto"/>
        <w:tabs>
          <w:tab w:leader="none" w:pos="8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Kwotę podatku (rat podatku) zaokrągla się do pełnych złotych, w ten sposób,że końcówki kwot wynoszące mniej niż 50 groszy pomija się, a końcówki kwot wynoszące 50 i więcej groszy podwyższa się do pełnych złotych.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/>
        <w:spacing w:after="0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ostatniej racie następuje wyrównanie do kwoty zobowiązania podatkowego (poz. 41).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 w:right="340"/>
        <w:spacing w:after="0" w:line="239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Obliczony w deklaracji podatek należy wpłacać w ratach proporcjonalnych do czasu trwania obowiązku podatkowego w terminach do dnia 15 każdego miesiąca.</w:t>
      </w:r>
    </w:p>
    <w:p>
      <w:pPr>
        <w:spacing w:after="0" w:line="4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40"/>
        <w:spacing w:after="0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gdy kwota podatku nie przekracza 100 zł, podatek jest płatny jednorazowo w terminie płatności pierwszej raty.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Pouczenia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2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niewpłacenia w obowiązujących terminach zobowiązania podatkowego lub raty podatku lub wpłacenia ich w niepełnej wysokości niniejsza deklaracja stanowi podstawę do wystawienia tytułu wykonawczego, zgodnie z przepisami o postępowaniu egzekucyjnym w administracji.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120" w:right="20"/>
        <w:spacing w:after="0" w:line="26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podanie nieprawdy lub zatajenie prawdy i przez to narażenie podatku na uszczuplenie grozi odpowiedzialność przewidziana w Kodeksie karnym skarbowym.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4883785</wp:posOffset>
                </wp:positionV>
                <wp:extent cx="155765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4pt,384.55pt" to="538.05pt,384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4878705</wp:posOffset>
                </wp:positionV>
                <wp:extent cx="0" cy="22415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8pt,384.15pt" to="415.8pt,401.8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4878705</wp:posOffset>
                </wp:positionV>
                <wp:extent cx="0" cy="22415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85pt,384.15pt" to="500.85pt,401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4878705</wp:posOffset>
                </wp:positionV>
                <wp:extent cx="0" cy="22415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7pt,384.15pt" to="537.7pt,401.8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5098415</wp:posOffset>
                </wp:positionV>
                <wp:extent cx="155765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4pt,401.45pt" to="538.05pt,401.4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600"/>
          </w:cols>
          <w:pgMar w:left="600" w:top="490" w:right="7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8780"/>
        <w:spacing w:after="0"/>
        <w:tabs>
          <w:tab w:leader="none" w:pos="102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DL-1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3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/3</w:t>
      </w:r>
    </w:p>
    <w:sectPr>
      <w:pgSz w:w="11900" w:h="16840" w:orient="portrait"/>
      <w:cols w:equalWidth="0" w:num="1">
        <w:col w:w="10600"/>
      </w:cols>
      <w:pgMar w:left="600" w:top="490" w:right="70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upperLetter"/>
      <w:start w:val="6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2021-01-13T13:08:07Z</dcterms:created>
  <dcterms:modified xsi:type="dcterms:W3CDTF">2021-01-13T13:08:07Z</dcterms:modified>
</cp:coreProperties>
</file>