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Elektronicznie podpisany przez: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7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Paweł Dobrzyński; RIO w Łodzi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7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dnia 14 grudnia 2021 r.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4697095</wp:posOffset>
            </wp:positionH>
            <wp:positionV relativeFrom="paragraph">
              <wp:posOffset>635</wp:posOffset>
            </wp:positionV>
            <wp:extent cx="691515" cy="2330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U c h w a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 ł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 a  Nr IV / 283 / 2021</w: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Składu Orzekającego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 Regionalnej Izby Obrachunkowej w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 Łodzi</w:t>
      </w:r>
    </w:p>
    <w:p>
      <w:pPr>
        <w:spacing w:after="0" w:line="151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z dnia 6 grudnia 2021 roku</w: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w sprawie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możliwości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sfinansowania deficytu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Gminy Skomlin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jc w:val="both"/>
        <w:ind w:right="60"/>
        <w:spacing w:after="0" w:line="384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Działając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podstawie art. 246 ust. 1 ustawy z dnia 27 sierpnia 2009 roku o finansach publicznych (tekst jednolity z 2021 roku, poz. 305 ze zmianami),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Skład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color w:val="auto"/>
        </w:rPr>
        <w:t>Orzekający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Regionalnej Izby Obrachunkowej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Łodzi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składzie:</w:t>
      </w:r>
    </w:p>
    <w:p>
      <w:pPr>
        <w:spacing w:after="0" w:line="3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8"/>
        </w:trPr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88"/>
              </w:rPr>
              <w:t>1.</w:t>
            </w:r>
          </w:p>
        </w:tc>
        <w:tc>
          <w:tcPr>
            <w:tcW w:w="2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Paweł Dobrzyński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-</w:t>
            </w:r>
          </w:p>
        </w:tc>
        <w:tc>
          <w:tcPr>
            <w:tcW w:w="1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99"/>
              </w:rPr>
              <w:t>przewodniczący</w:t>
            </w:r>
          </w:p>
        </w:tc>
      </w:tr>
      <w:tr>
        <w:trPr>
          <w:trHeight w:val="435"/>
        </w:trPr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88"/>
              </w:rPr>
              <w:t>2.</w:t>
            </w:r>
          </w:p>
        </w:tc>
        <w:tc>
          <w:tcPr>
            <w:tcW w:w="2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Grażyna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 xml:space="preserve"> Kos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-</w:t>
            </w:r>
          </w:p>
        </w:tc>
        <w:tc>
          <w:tcPr>
            <w:tcW w:w="1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członek</w:t>
            </w:r>
          </w:p>
        </w:tc>
      </w:tr>
      <w:tr>
        <w:trPr>
          <w:trHeight w:val="435"/>
        </w:trPr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88"/>
              </w:rPr>
              <w:t>3.</w:t>
            </w:r>
          </w:p>
        </w:tc>
        <w:tc>
          <w:tcPr>
            <w:tcW w:w="2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Zofia Dolewka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-</w:t>
            </w:r>
          </w:p>
        </w:tc>
        <w:tc>
          <w:tcPr>
            <w:tcW w:w="1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członek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uchwala, co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następuje: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jc w:val="both"/>
        <w:ind w:right="60"/>
        <w:spacing w:after="0" w:line="413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pozytywnie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opiniuje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możliwość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sfinansowania deficytu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przedstawionego w projekcie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uchwały budżetowej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Gminy Skomlin na 2022 rok.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U z a s a d n i e n i 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1" w:lineRule="exact"/>
        <w:rPr>
          <w:sz w:val="24"/>
          <w:szCs w:val="24"/>
          <w:color w:val="auto"/>
        </w:rPr>
      </w:pPr>
    </w:p>
    <w:p>
      <w:pPr>
        <w:jc w:val="both"/>
        <w:ind w:right="60" w:firstLine="708"/>
        <w:spacing w:after="0" w:line="35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Na podstawie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wielkości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zawartych w projekcie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uchwały budżetowej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Gminy Skomlin ustalono,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że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2022 rok planuje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się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dochody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budżetowe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kwocie 16.212.632,00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oraz wydatki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budżetowe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kwocie 16.452.632,00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zł.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Deficyt </w:t>
      </w:r>
      <w:r>
        <w:rPr>
          <w:rFonts w:ascii="Tahoma" w:cs="Tahoma" w:eastAsia="Tahoma" w:hAnsi="Tahoma"/>
          <w:sz w:val="24"/>
          <w:szCs w:val="24"/>
          <w:color w:val="auto"/>
        </w:rPr>
        <w:t>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2022 rok zgodnie z art. 217 ust. 1 ustawy o finansach publicznych, jako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920" w:val="left"/>
          <w:tab w:leader="none" w:pos="1840" w:val="left"/>
          <w:tab w:leader="none" w:pos="3180" w:val="left"/>
          <w:tab w:leader="none" w:pos="3500" w:val="left"/>
          <w:tab w:leader="none" w:pos="4820" w:val="left"/>
          <w:tab w:leader="none" w:pos="5860" w:val="left"/>
          <w:tab w:leader="none" w:pos="7180" w:val="left"/>
          <w:tab w:leader="none" w:pos="7660" w:val="left"/>
          <w:tab w:leader="none" w:pos="8120" w:val="left"/>
        </w:tabs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różnica</w:t>
        <w:tab/>
        <w:t>między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24"/>
          <w:szCs w:val="24"/>
          <w:color w:val="auto"/>
        </w:rPr>
        <w:t>dochodami</w:t>
        <w:tab/>
        <w:t>a</w:t>
        <w:tab/>
        <w:t>wydatkami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24"/>
          <w:szCs w:val="24"/>
          <w:color w:val="auto"/>
        </w:rPr>
        <w:t>budżetu</w:t>
        <w:tab/>
        <w:t>ukształtuje</w:t>
        <w:tab/>
        <w:t>się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24"/>
          <w:szCs w:val="24"/>
          <w:color w:val="auto"/>
        </w:rPr>
        <w:t>na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23"/>
          <w:szCs w:val="23"/>
          <w:color w:val="auto"/>
        </w:rPr>
        <w:t>poziomie</w: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jc w:val="both"/>
        <w:ind w:right="60"/>
        <w:spacing w:after="0" w:line="366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240.000,00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zł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i przewiduje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się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jego sfinansowanie przychodami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pochodzącymi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źródeł określonych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art. 217 ust. 2 ustawy o finansach publicznych.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Ujęte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projekcie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przychody w kwocie 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741.200,00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zł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przeznaczone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zostaną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pokrycie planowanego deficytu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wysokości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240.000,00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zł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oraz na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spłatę wcześniej zaciągniętych zobowiązań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wysokości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501.200,00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zł</w:t>
      </w:r>
      <w:r>
        <w:rPr>
          <w:rFonts w:ascii="Tahoma" w:cs="Tahoma" w:eastAsia="Tahoma" w:hAnsi="Tahoma"/>
          <w:sz w:val="24"/>
          <w:szCs w:val="24"/>
          <w:color w:val="auto"/>
        </w:rPr>
        <w:t>. W ocenie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Składu Orzekającego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ustalone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przedłożonym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projekcie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uchwały budżetowej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limity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zobowiązań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tytułu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planowanych do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zaciągnięcia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2022 roku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zobowiązań długoterminowych, spełniają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wymogi zawarte w art. 212 ust. 1 pkt 6 ustawy o finansach publicznych.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jc w:val="both"/>
        <w:ind w:right="60" w:firstLine="708"/>
        <w:spacing w:after="0" w:line="40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W oparciu 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przedłożone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 zaopiniowania dokumenty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Skład Orzekający stwierdził, że obciążenie 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Gminy Skomlin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spłatami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rat 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tytułu zaciągniętych</w:t>
      </w:r>
    </w:p>
    <w:p>
      <w:pPr>
        <w:sectPr>
          <w:pgSz w:w="11900" w:h="16840" w:orient="portrait"/>
          <w:cols w:equalWidth="0" w:num="1">
            <w:col w:w="9120"/>
          </w:cols>
          <w:pgMar w:left="1420" w:top="308" w:right="1367" w:bottom="289" w:gutter="0" w:footer="0" w:header="0"/>
        </w:sectPr>
      </w:pPr>
    </w:p>
    <w:bookmarkStart w:id="1" w:name="page2"/>
    <w:bookmarkEnd w:id="1"/>
    <w:p>
      <w:pPr>
        <w:ind w:left="8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both"/>
        <w:spacing w:after="0" w:line="36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i planowanych do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zaciągnięcia zobowiązań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2022 roku wraz z wydatkami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bieżącymi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obsługę długu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nie przekroczy dopuszczalnego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wskaźnika spłat zobowiązań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obliczonego zgodnie z postanowieniami art. 243 ustawy o finansach publicznych. Z danych wykazanych przez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jednostkę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projekcie wieloletniej prognozy finansowej wynika nadto,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że powyższy wskaźnik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zachowany zostanie we wszystkich latach </w:t>
      </w:r>
      <w:r>
        <w:rPr>
          <w:rFonts w:ascii="Tahoma" w:cs="Tahoma" w:eastAsia="Tahoma" w:hAnsi="Tahoma"/>
          <w:sz w:val="24"/>
          <w:szCs w:val="24"/>
          <w:color w:val="auto"/>
        </w:rPr>
        <w:t>objętych przedłożoną prognozą długu.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both"/>
        <w:ind w:firstLine="709"/>
        <w:spacing w:after="0" w:line="372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Zgodnie z art. 246 ust. 2 ustawy o finansach publicznych opinia jest publikowana przez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jednostkę samorządu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terytorialnego w terminie 7 dni od dnia jej otrzymania od regionalnej izby obrachunkowej na zasadach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określonych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ustawie z dnia 6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września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2001 roku 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dostępie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 informacji publicznej (tekst jednolity z 2020 roku, poz. 2176 ze zmianami).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40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Od niniejszej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uchwały służy odwołanie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 Kolegium Regionalnej Izby Obrachunkowej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Łodzi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terminie 14 dni od dnia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doręczenia uchwały.</w:t>
      </w:r>
    </w:p>
    <w:sectPr>
      <w:pgSz w:w="11900" w:h="16840" w:orient="portrait"/>
      <w:cols w:equalWidth="0" w:num="1">
        <w:col w:w="9060"/>
      </w:cols>
      <w:pgMar w:left="1420" w:top="690" w:right="1427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2021-12-15T10:28:05Z</dcterms:created>
  <dcterms:modified xsi:type="dcterms:W3CDTF">2021-12-15T10:28:05Z</dcterms:modified>
</cp:coreProperties>
</file>