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49" w:rsidRDefault="00005A49" w:rsidP="00991B07">
      <w:pPr>
        <w:pStyle w:val="NormalnyWeb"/>
        <w:shd w:val="clear" w:color="auto" w:fill="FFFFFF"/>
        <w:spacing w:before="0" w:beforeAutospacing="0" w:after="0" w:afterAutospacing="0"/>
        <w:ind w:left="-426" w:right="425"/>
        <w:contextualSpacing/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</w:pPr>
    </w:p>
    <w:p w:rsidR="00005A49" w:rsidRDefault="00005A49" w:rsidP="00991B07">
      <w:pPr>
        <w:pStyle w:val="NormalnyWeb"/>
        <w:shd w:val="clear" w:color="auto" w:fill="FFFFFF"/>
        <w:spacing w:before="0" w:beforeAutospacing="0" w:after="60" w:afterAutospacing="0"/>
        <w:ind w:left="-426" w:right="425"/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</w:pPr>
      <w:r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  <w:t>Informacje dotyczące przetwarzania danych osobowych</w:t>
      </w:r>
    </w:p>
    <w:p w:rsidR="00005A49" w:rsidRDefault="00005A49" w:rsidP="00991B07">
      <w:pPr>
        <w:pStyle w:val="NormalnyWeb"/>
        <w:shd w:val="clear" w:color="auto" w:fill="FFFFFF"/>
        <w:spacing w:before="0" w:beforeAutospacing="0" w:after="60" w:afterAutospacing="0"/>
        <w:ind w:left="-426" w:right="425"/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</w:pPr>
      <w:r>
        <w:rPr>
          <w:rFonts w:asciiTheme="minorHAnsi" w:hAnsiTheme="minorHAnsi"/>
          <w:b/>
          <w:bCs/>
          <w:sz w:val="18"/>
          <w:szCs w:val="18"/>
          <w:lang w:eastAsia="en-US"/>
        </w:rPr>
        <w:t xml:space="preserve">Treść informacyjna </w:t>
      </w:r>
      <w:r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  <w:t>dla osób składających wniosek/skargę.</w:t>
      </w:r>
    </w:p>
    <w:p w:rsidR="00005A49" w:rsidRDefault="00005A49" w:rsidP="00991B07">
      <w:pPr>
        <w:ind w:left="-426"/>
        <w:contextualSpacing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Zgodnie z art. 13 ust. 1 i 2 rozporządzenia Parlamentu Europejskiego i Rady (UE) 2016/679 z dnia 27 kwietnia 2016 r. </w:t>
      </w:r>
      <w:r w:rsidR="00991B07">
        <w:rPr>
          <w:rFonts w:asciiTheme="minorHAnsi" w:hAnsiTheme="minorHAnsi" w:cstheme="minorHAnsi"/>
          <w:sz w:val="18"/>
          <w:szCs w:val="18"/>
        </w:rPr>
        <w:br/>
      </w:r>
      <w:r>
        <w:rPr>
          <w:rFonts w:asciiTheme="minorHAnsi" w:hAnsiTheme="minorHAnsi" w:cstheme="minorHAnsi"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 dalej „RODO”, informuję, że:</w:t>
      </w:r>
    </w:p>
    <w:p w:rsidR="00991B07" w:rsidRDefault="00991B07" w:rsidP="00991B07">
      <w:pPr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005A49" w:rsidRDefault="00005A49" w:rsidP="00991B07">
      <w:pPr>
        <w:pStyle w:val="Nagwek1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Administratorem danych jest Gmina Skomlin repreze</w:t>
      </w:r>
      <w:r w:rsidR="001F5C5D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ntowana przez Wójta Gminy mająca</w:t>
      </w:r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 swoją siedzibę </w:t>
      </w:r>
      <w:r w:rsidR="00991B07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br/>
      </w:r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w Skomlinie przy ul. Trojanowskiego 1, 98-346 Skomlin (dalej jako „administrator). Z administratorem można się skontaktować poprzez adres e-mail</w:t>
      </w:r>
      <w:r w:rsidR="001F5C5D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:</w:t>
      </w:r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 sekretariat@skomlin.pl, telefonicznie pod numerem + 48 (43) 886-44-77 lub pisemnie pod adresem</w:t>
      </w:r>
      <w:r w:rsidR="001F5C5D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:</w:t>
      </w:r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 Urząd Gminy Skomlin, ul. Trojanowskiego 1, 98-346 Skomlin.</w:t>
      </w:r>
    </w:p>
    <w:p w:rsidR="00005A49" w:rsidRDefault="00005A49" w:rsidP="00991B07">
      <w:pPr>
        <w:pStyle w:val="Nagwek1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Wyznaczony jest inspektor ochrony danych, z którym mo</w:t>
      </w:r>
      <w:r w:rsidR="001F5C5D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żna się skontaktować poprzez e-</w:t>
      </w:r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mail: </w:t>
      </w:r>
      <w:hyperlink r:id="rId5" w:history="1">
        <w:r>
          <w:rPr>
            <w:rStyle w:val="Hipercze"/>
            <w:rFonts w:asciiTheme="minorHAnsi" w:hAnsiTheme="minorHAnsi" w:cstheme="minorHAnsi"/>
            <w:b w:val="0"/>
            <w:color w:val="000000" w:themeColor="text1"/>
            <w:sz w:val="18"/>
            <w:szCs w:val="18"/>
            <w:u w:val="none"/>
          </w:rPr>
          <w:t>inspektor@myiod.pl</w:t>
        </w:r>
      </w:hyperlink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. </w:t>
      </w:r>
      <w:r w:rsidR="00991B07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br/>
      </w:r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Z inspektorem ochrony danych można się kontaktować we wszystkich sprawach dotyczących przetwarzania danych osobowych oraz korzystania z praw związanych z przetwarzaniem danych.</w:t>
      </w:r>
    </w:p>
    <w:p w:rsidR="00005A49" w:rsidRDefault="00005A49" w:rsidP="00991B07">
      <w:pPr>
        <w:pStyle w:val="Nagwek1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Pani/Pana dane osobowe przetwarzane są w celu wykonania zadań wynikających z przepisów Działu VIII Skargi </w:t>
      </w:r>
      <w:r w:rsidR="00991B07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br/>
      </w:r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i wnioski ustawy z dnia 14 czerwca 1960 r. Kodeks postępowania administracyjnego, </w:t>
      </w:r>
      <w:proofErr w:type="spellStart"/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tj</w:t>
      </w:r>
      <w:proofErr w:type="spellEnd"/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: w celu realizacji procesu przyjmowania i koordynowania rozpatrywania skarg i wniosków wpływających do Urzędu Gminy. W przypadku udostępnienia przez Panią/Pana numeru telefonu lub adresu e</w:t>
      </w:r>
      <w:r w:rsidR="001F5C5D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-</w:t>
      </w:r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mail w celu ułatwienia kontaktu, podstawą przetwarzania przez nas tych danych będzie Pani/Pana zgoda.</w:t>
      </w:r>
    </w:p>
    <w:p w:rsidR="00005A49" w:rsidRDefault="00005A49" w:rsidP="00991B07">
      <w:pPr>
        <w:pStyle w:val="Nagwek1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Pani/Pana dane osobowe będą przetwarzane do czasu rozpatrzenia skargi/wniosku oraz przekazania akt do archiwum zakładowego. Następnie w przypadku skarg/wniosków załatwianych bezpośrednio przez Urząd, dane będą przechowywane wieczyście jako materiał archiwalny zgodny z kategorią archiwalną A. W przypadku skarg/wniosków przekazanych do organu właściwego do rozpatrzenia dane będą przechowywane w celach archiwalnych, przez okres 5 lat zgodny z kategorią archiwalną dokumentacji niearchiwalnej. </w:t>
      </w:r>
    </w:p>
    <w:p w:rsidR="00005A49" w:rsidRDefault="00005A49" w:rsidP="00991B07">
      <w:pPr>
        <w:pStyle w:val="Nagwek1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Pana/Pani dane osobowe mogą być przekazane:</w:t>
      </w:r>
    </w:p>
    <w:p w:rsidR="00005A49" w:rsidRDefault="00005A49" w:rsidP="00991B07">
      <w:pPr>
        <w:pStyle w:val="Nagwek1"/>
        <w:numPr>
          <w:ilvl w:val="0"/>
          <w:numId w:val="3"/>
        </w:numPr>
        <w:spacing w:line="276" w:lineRule="auto"/>
        <w:ind w:left="0" w:hanging="142"/>
        <w:jc w:val="both"/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stronom </w:t>
      </w:r>
      <w:proofErr w:type="spellStart"/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postępowania</w:t>
      </w:r>
      <w:proofErr w:type="spellEnd"/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 administracyjnego,  </w:t>
      </w:r>
    </w:p>
    <w:p w:rsidR="00005A49" w:rsidRDefault="00005A49" w:rsidP="00991B07">
      <w:pPr>
        <w:pStyle w:val="Nagwek1"/>
        <w:numPr>
          <w:ilvl w:val="0"/>
          <w:numId w:val="3"/>
        </w:numPr>
        <w:spacing w:line="276" w:lineRule="auto"/>
        <w:ind w:left="0" w:hanging="142"/>
        <w:jc w:val="both"/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organom oraz jednostkom </w:t>
      </w:r>
      <w:proofErr w:type="spellStart"/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uzgadniającym</w:t>
      </w:r>
      <w:proofErr w:type="spellEnd"/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, </w:t>
      </w:r>
    </w:p>
    <w:p w:rsidR="00005A49" w:rsidRDefault="00005A49" w:rsidP="00991B07">
      <w:pPr>
        <w:pStyle w:val="Nagwek1"/>
        <w:numPr>
          <w:ilvl w:val="0"/>
          <w:numId w:val="3"/>
        </w:numPr>
        <w:spacing w:line="276" w:lineRule="auto"/>
        <w:ind w:left="0" w:hanging="142"/>
        <w:jc w:val="both"/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organom </w:t>
      </w:r>
      <w:proofErr w:type="spellStart"/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wyższego</w:t>
      </w:r>
      <w:proofErr w:type="spellEnd"/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 stopnia. </w:t>
      </w:r>
    </w:p>
    <w:p w:rsidR="00005A49" w:rsidRDefault="00005A49" w:rsidP="00991B07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Odrębną kategorię odbiorców, którym mogą być ujawnione Pani/Pana dane są podmioty </w:t>
      </w:r>
      <w:r w:rsidR="00991B07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przetwarzające</w:t>
      </w:r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, </w:t>
      </w:r>
      <w:r w:rsidR="00991B07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realizujące</w:t>
      </w:r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 usługi na rzecz administratora</w:t>
      </w:r>
      <w:r w:rsidR="001F5C5D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(m.in. obsługa systemów informatycznych, obsługa prawna).</w:t>
      </w:r>
    </w:p>
    <w:p w:rsidR="00005A49" w:rsidRDefault="00005A49" w:rsidP="00991B07">
      <w:pPr>
        <w:pStyle w:val="Nagwek1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Przysługuje Pani/Panu prawo do: dostępu do swoich danych osobowych, ich sprostowania, a w określonych prawnie przypadkach również prawo do ograniczenia przetwarzania. Realizacja powyższych uprawnień musi być zgodna z przepisami prawa na podstawie których odbywa się przetwarzanie danych. Korzystanie z uprawnień przysługujących osobie, której dane dotyczą, realizowane jest w oparciu o zasady i przepisy KPA. Dostęp do akt postępowania czy sprostowania realizowany jest w oparciu o zasady KPA. Nie przysługuje Pani/Panu prawo do przenoszenia danych. </w:t>
      </w:r>
    </w:p>
    <w:p w:rsidR="00005A49" w:rsidRDefault="00005A49" w:rsidP="00991B07">
      <w:pPr>
        <w:pStyle w:val="Nagwek1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Przysługuje Pani/Panu prawo wniesienia skargi do Prezesa </w:t>
      </w:r>
      <w:proofErr w:type="spellStart"/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Urzędu</w:t>
      </w:r>
      <w:proofErr w:type="spellEnd"/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 Ochrony Danych Osobowych (adres Urząd Ochrony Danych Osobowych, ul. Stawki 2, 00 - 193 Warszawa), w przypadku </w:t>
      </w:r>
      <w:proofErr w:type="spellStart"/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powzięcia</w:t>
      </w:r>
      <w:proofErr w:type="spellEnd"/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 informacji o niezgodnym</w:t>
      </w:r>
      <w:r w:rsidR="00991B07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 </w:t>
      </w:r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z prawem przetwarzaniu w </w:t>
      </w:r>
      <w:proofErr w:type="spellStart"/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Urzędzie</w:t>
      </w:r>
      <w:proofErr w:type="spellEnd"/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 Gminy Pani/Pana danych osobowych.  </w:t>
      </w:r>
    </w:p>
    <w:p w:rsidR="00005A49" w:rsidRDefault="00005A49" w:rsidP="00991B07">
      <w:pPr>
        <w:pStyle w:val="Nagwek1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Podanie przez Pana/Panią danych osobowych gromadzonych w dokumentacji jest wymogiem ustawowym. Wyjątek stanowią adres e-mail i/lub nr telefonu których podanie jest nieobowiązkowe. Podając te dane wyraża Pani/Pan zgodę na włączenie ich do akt sprawy. Dane mogą zostać wykorzystane w celach kontaktowych</w:t>
      </w:r>
      <w:r w:rsidR="00991B07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 </w:t>
      </w:r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w prowadzonej sprawie, co może usprawnić jej realizację. Posiada Pani/Pan prawo do cofnięcia zgody</w:t>
      </w:r>
      <w:r w:rsidR="00991B07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 </w:t>
      </w:r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w dowolnym momencie bez wpływu na zgodność </w:t>
      </w:r>
      <w:r w:rsidR="00991B07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br/>
      </w:r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z prawem przetwarzania, którego dokonano na podstawie zgody przed jej cofnięciem.</w:t>
      </w:r>
    </w:p>
    <w:p w:rsidR="00DB1C03" w:rsidRDefault="00DB1C03" w:rsidP="00991B07"/>
    <w:sectPr w:rsidR="00DB1C03" w:rsidSect="00DB1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D2BD6"/>
    <w:multiLevelType w:val="hybridMultilevel"/>
    <w:tmpl w:val="E9ECB7AE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1" w15:restartNumberingAfterBreak="0">
    <w:nsid w:val="48505CBB"/>
    <w:multiLevelType w:val="hybridMultilevel"/>
    <w:tmpl w:val="A418A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DE2AC9"/>
    <w:multiLevelType w:val="hybridMultilevel"/>
    <w:tmpl w:val="55ECD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49"/>
    <w:rsid w:val="00005A49"/>
    <w:rsid w:val="001F5C5D"/>
    <w:rsid w:val="00991B07"/>
    <w:rsid w:val="00DB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C4779-93BD-482B-8CB0-D5CD007B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005A49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4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5A49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40"/>
      <w:lang w:eastAsia="ja-JP"/>
    </w:rPr>
  </w:style>
  <w:style w:type="paragraph" w:styleId="NormalnyWeb">
    <w:name w:val="Normal (Web)"/>
    <w:basedOn w:val="Normalny"/>
    <w:uiPriority w:val="99"/>
    <w:semiHidden/>
    <w:unhideWhenUsed/>
    <w:rsid w:val="00005A49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005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myio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6247D766</Template>
  <TotalTime>4</TotalTime>
  <Pages>1</Pages>
  <Words>554</Words>
  <Characters>3327</Characters>
  <Application>Microsoft Office Word</Application>
  <DocSecurity>4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B.CHRZANOWSK</dc:creator>
  <cp:lastModifiedBy>Monika Łapucha</cp:lastModifiedBy>
  <cp:revision>2</cp:revision>
  <dcterms:created xsi:type="dcterms:W3CDTF">2022-11-29T13:13:00Z</dcterms:created>
  <dcterms:modified xsi:type="dcterms:W3CDTF">2022-11-29T13:13:00Z</dcterms:modified>
</cp:coreProperties>
</file>