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042" w:rsidRPr="00871B19" w:rsidRDefault="000D4042" w:rsidP="000A6CA1">
      <w:pPr>
        <w:spacing w:after="467" w:line="276" w:lineRule="auto"/>
        <w:ind w:left="0" w:right="0" w:firstLine="0"/>
        <w:jc w:val="center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Regulamin utrzymania czystości i porządku na terenie gminy Skomlin</w:t>
      </w:r>
    </w:p>
    <w:p w:rsidR="000D4042" w:rsidRPr="00871B19" w:rsidRDefault="000D4042" w:rsidP="000A6CA1">
      <w:pPr>
        <w:pStyle w:val="Nagwek1"/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Rozdział 1</w:t>
      </w:r>
    </w:p>
    <w:p w:rsidR="000D4042" w:rsidRPr="00871B19" w:rsidRDefault="000D4042" w:rsidP="000A6CA1">
      <w:pPr>
        <w:spacing w:after="109" w:line="276" w:lineRule="auto"/>
        <w:ind w:left="0" w:right="0" w:firstLine="0"/>
        <w:jc w:val="center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Postanowienia ogólne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§1.</w:t>
      </w:r>
      <w:r w:rsidRPr="00871B19">
        <w:rPr>
          <w:color w:val="auto"/>
          <w:sz w:val="24"/>
          <w:szCs w:val="24"/>
        </w:rPr>
        <w:t xml:space="preserve">1. Regulamin utrzymania czystości i porządku, dalej zwany „Regulaminem", określa zasady utrzymania czystości i porządku na  terenie gminy Skomlin, zgodnie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z wymogami ustawy o utrzymaniu czystości i porządku w gminach.</w:t>
      </w:r>
    </w:p>
    <w:p w:rsidR="000D4042" w:rsidRPr="00871B19" w:rsidRDefault="000D4042" w:rsidP="000A6CA1">
      <w:pPr>
        <w:spacing w:after="0"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2. Ilekroć w Regulaminie mowa jest o ustawie, rozumie się przez to ustawę z dnia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13 września 1996 r. o utrzymaniu czystości i porządku w gminach (Dz. U. z 2020 r. poz. 1439).</w:t>
      </w:r>
    </w:p>
    <w:p w:rsidR="000D4042" w:rsidRPr="00871B19" w:rsidRDefault="000D4042" w:rsidP="000A6CA1">
      <w:pPr>
        <w:pStyle w:val="Nagwek1"/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Rozdział 2</w:t>
      </w:r>
    </w:p>
    <w:p w:rsidR="000D4042" w:rsidRPr="00871B19" w:rsidRDefault="000D4042" w:rsidP="000A6CA1">
      <w:pPr>
        <w:spacing w:after="109" w:line="276" w:lineRule="auto"/>
        <w:ind w:left="0" w:right="0" w:firstLine="0"/>
        <w:jc w:val="center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Wymagania w zakresie utrzymania czystości i porządku na terenie nieruchomości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§2.</w:t>
      </w:r>
      <w:r w:rsidRPr="00871B19">
        <w:rPr>
          <w:color w:val="auto"/>
          <w:sz w:val="24"/>
          <w:szCs w:val="24"/>
        </w:rPr>
        <w:t>1. Właściciele</w:t>
      </w:r>
      <w:r w:rsidR="00574671" w:rsidRPr="00871B19">
        <w:rPr>
          <w:color w:val="auto"/>
          <w:sz w:val="24"/>
          <w:szCs w:val="24"/>
        </w:rPr>
        <w:t xml:space="preserve">  </w:t>
      </w:r>
      <w:r w:rsidRPr="00871B19">
        <w:rPr>
          <w:color w:val="auto"/>
          <w:sz w:val="24"/>
          <w:szCs w:val="24"/>
        </w:rPr>
        <w:t>nieruchomości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prowadzą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selektywną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zbiórkę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powstających na terenie nieruchomości odpadów komunalnych poprzez selektywne gromadzenie odpadów komunalnych na terenie swoich nieruchomości do czasu ich odbioru przez obsługującego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gminę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przedsiębiorcę.</w:t>
      </w:r>
    </w:p>
    <w:p w:rsidR="000D4042" w:rsidRPr="00871B19" w:rsidRDefault="000D4042" w:rsidP="001D29F7">
      <w:pPr>
        <w:spacing w:after="109"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2. Właściciele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nieruchomości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prowadzą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selektywną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zbiórkę:</w:t>
      </w:r>
    </w:p>
    <w:p w:rsidR="000D4042" w:rsidRPr="00871B19" w:rsidRDefault="000D4042" w:rsidP="000A6CA1">
      <w:pPr>
        <w:numPr>
          <w:ilvl w:val="0"/>
          <w:numId w:val="1"/>
        </w:numPr>
        <w:spacing w:after="109"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szkła;</w:t>
      </w:r>
    </w:p>
    <w:p w:rsidR="000D4042" w:rsidRDefault="000D4042" w:rsidP="000A6CA1">
      <w:pPr>
        <w:numPr>
          <w:ilvl w:val="0"/>
          <w:numId w:val="1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bioodpadów;</w:t>
      </w:r>
    </w:p>
    <w:p w:rsidR="000D4042" w:rsidRPr="00871B19" w:rsidRDefault="000D4042" w:rsidP="000A6CA1">
      <w:pPr>
        <w:numPr>
          <w:ilvl w:val="0"/>
          <w:numId w:val="1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papieru;</w:t>
      </w:r>
    </w:p>
    <w:p w:rsidR="000D4042" w:rsidRPr="00871B19" w:rsidRDefault="000D4042" w:rsidP="000A6CA1">
      <w:pPr>
        <w:numPr>
          <w:ilvl w:val="0"/>
          <w:numId w:val="1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tworzyw sztucznych, odpadów opakowaniowych wielomateriałowych, metali - łącznie zbieranych;</w:t>
      </w:r>
    </w:p>
    <w:p w:rsidR="000D4042" w:rsidRPr="00871B19" w:rsidRDefault="000D4042" w:rsidP="000A6CA1">
      <w:pPr>
        <w:numPr>
          <w:ilvl w:val="0"/>
          <w:numId w:val="1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mebli i innych odpadów wielkogabarytowych;</w:t>
      </w:r>
    </w:p>
    <w:p w:rsidR="000D4042" w:rsidRPr="00871B19" w:rsidRDefault="000D4042" w:rsidP="000A6CA1">
      <w:pPr>
        <w:numPr>
          <w:ilvl w:val="0"/>
          <w:numId w:val="1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zużytego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sprzętu elektrycznego i elektronicznego;</w:t>
      </w:r>
    </w:p>
    <w:p w:rsidR="000D4042" w:rsidRPr="00871B19" w:rsidRDefault="000D4042" w:rsidP="000A6CA1">
      <w:pPr>
        <w:numPr>
          <w:ilvl w:val="0"/>
          <w:numId w:val="1"/>
        </w:numPr>
        <w:spacing w:after="0"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zużytych baterii i akumulatorów;</w:t>
      </w:r>
    </w:p>
    <w:p w:rsidR="000D4042" w:rsidRPr="00871B19" w:rsidRDefault="000D4042" w:rsidP="000A6CA1">
      <w:pPr>
        <w:numPr>
          <w:ilvl w:val="0"/>
          <w:numId w:val="1"/>
        </w:numPr>
        <w:spacing w:after="0"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zużytych opon.</w:t>
      </w:r>
    </w:p>
    <w:p w:rsidR="000D4042" w:rsidRPr="00871B19" w:rsidRDefault="000D4042" w:rsidP="001D29F7">
      <w:pPr>
        <w:spacing w:after="0"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3. Selektywnie zebrane odpady komunalne takie jak: szkło, bioodpady, papier, tworzywa sztuczne, odpady opakowaniowe wielomateriałowe, metale, meble i inne odpady wielkogabarytowe, zużyty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 xml:space="preserve">sprzęt elektryczny i elektroniczny, odpady budowlane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i rozbiórkowe</w:t>
      </w:r>
      <w:r w:rsidR="00C94137">
        <w:rPr>
          <w:color w:val="auto"/>
          <w:sz w:val="24"/>
          <w:szCs w:val="24"/>
        </w:rPr>
        <w:t xml:space="preserve"> z gospodarstw domowych</w:t>
      </w:r>
      <w:r w:rsidRPr="00871B19">
        <w:rPr>
          <w:color w:val="auto"/>
          <w:sz w:val="24"/>
          <w:szCs w:val="24"/>
        </w:rPr>
        <w:t>, przeterminowane leki, odpady niekwalifikujące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się do odpadów medycznych powstałych w gospodarstwie domowym w wyniku przyjmowania produktów leczniczych</w:t>
      </w:r>
      <w:r w:rsidR="00C94137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w formie iniekcji i prowadzenia monitoringu poziomu substancji we krwi, w szczególności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igły i strzykawki, odpady niebezpieczne, chemikalia, zużyte baterie i akumulatory, zużyte opony, odpady tekstyliów i odzieży,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popiół z palenisk domowych – właściciele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nieruchomości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mogą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przekazywać do Punktu Selektywnego Zbierania Odpadów Komunalnych, prowadzonego w miejscowości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Maręże gm. Skomlin, zwanego dalej PSZOK-iem.</w:t>
      </w:r>
    </w:p>
    <w:p w:rsidR="000D4042" w:rsidRPr="00871B19" w:rsidRDefault="000D4042" w:rsidP="001D29F7">
      <w:pPr>
        <w:spacing w:after="109"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§3.</w:t>
      </w:r>
      <w:r w:rsidRPr="00871B19">
        <w:rPr>
          <w:color w:val="auto"/>
          <w:sz w:val="24"/>
          <w:szCs w:val="24"/>
        </w:rPr>
        <w:t>1.  Błoto,</w:t>
      </w:r>
      <w:r w:rsidR="008B72DC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śnieg, lód i inne zanieczyszczenia z części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nieruchomości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służących do użytku publicznego należy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 xml:space="preserve">uprzątnąć na bieżąco w celu zapobieżenia ich gromadzeniu się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w sposób utrudniający korzystanie z tych części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nieruchomości.</w:t>
      </w:r>
    </w:p>
    <w:p w:rsidR="000D4042" w:rsidRPr="00871B19" w:rsidRDefault="000D4042" w:rsidP="003D7DEF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lastRenderedPageBreak/>
        <w:t>2. Użyty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materiał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należy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uprzątnąć po ustaniu przyczyny jego zastosowania oraz jeśli to możliwe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zgromadzić w zamkniętych pojemnikach w celu powtórnego wykorzystania.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§4.</w:t>
      </w:r>
      <w:r w:rsidRPr="00871B19">
        <w:rPr>
          <w:color w:val="auto"/>
          <w:sz w:val="24"/>
          <w:szCs w:val="24"/>
        </w:rPr>
        <w:t>1. Mycie pojazdów samochodowych poza myjniami może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odbywać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 xml:space="preserve">się jedynie, kiedy prowadzone jest w miejscach nieprzeznaczonych do użytku publicznego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o utwardzonym, szczelnym podłożu, a powstające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ścieki nie są odprowadzane do gleby.</w:t>
      </w:r>
    </w:p>
    <w:p w:rsidR="000D4042" w:rsidRPr="00871B19" w:rsidRDefault="000D4042" w:rsidP="003D7DEF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2. Naprawa pojazdów samochodowych poza warsztatami naprawczymi może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odbywać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się w przypadku, gdy zużyte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 xml:space="preserve">części i materiały eksploatacyjne będą gromadzone zgodnie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z niniejszym Regulaminem.</w:t>
      </w:r>
    </w:p>
    <w:p w:rsidR="000D4042" w:rsidRPr="00871B19" w:rsidRDefault="000D4042" w:rsidP="000A6CA1">
      <w:pPr>
        <w:pStyle w:val="Nagwek1"/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Rozdział 3</w:t>
      </w:r>
    </w:p>
    <w:p w:rsidR="000D4042" w:rsidRPr="00871B19" w:rsidRDefault="000D4042" w:rsidP="000A6CA1">
      <w:pPr>
        <w:spacing w:after="109" w:line="276" w:lineRule="auto"/>
        <w:ind w:left="0" w:right="0" w:firstLine="0"/>
        <w:jc w:val="center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Rodzaj i minimalna pojemność pojemników przeznaczonych do zbierania odpadów komunalnych na terenie nieruchomości oraz na drogach publicznych, warunki rozmieszczania tych pojemników i ich utrzymania w odpowiednim stanie sanitarnym, porządkowym i technicznym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§5.</w:t>
      </w:r>
      <w:r w:rsidRPr="00871B19">
        <w:rPr>
          <w:color w:val="auto"/>
          <w:sz w:val="24"/>
          <w:szCs w:val="24"/>
        </w:rPr>
        <w:t>1.  Do zbierania odpadów komunalnych na nieruchomościach, w tym na terenach przeznaczonych do użytku publicznego oraz na drogach publicznych przeznacza się pojemniki lub worki.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2. Ustala się</w:t>
      </w:r>
      <w:r w:rsidR="002A7D26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następujące rodzaje pojemników lub worków przeznaczonych do zbierania odpadów komunalnych na terenie nieruchomości, w tym na terenach przeznaczonych do użytku publicznego oraz na drogach publicznych:</w:t>
      </w:r>
    </w:p>
    <w:p w:rsidR="000D4042" w:rsidRPr="00871B19" w:rsidRDefault="000D4042" w:rsidP="000A6CA1">
      <w:pPr>
        <w:numPr>
          <w:ilvl w:val="0"/>
          <w:numId w:val="2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pojemniki na odpady o pojemności 80 l</w:t>
      </w:r>
      <w:r w:rsidR="00C74BC5">
        <w:rPr>
          <w:color w:val="auto"/>
          <w:sz w:val="24"/>
          <w:szCs w:val="24"/>
        </w:rPr>
        <w:t>;</w:t>
      </w:r>
    </w:p>
    <w:p w:rsidR="000D4042" w:rsidRDefault="000D4042" w:rsidP="000A6CA1">
      <w:pPr>
        <w:numPr>
          <w:ilvl w:val="0"/>
          <w:numId w:val="2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pojemniki na odpady o pojemności 120 l</w:t>
      </w:r>
      <w:r w:rsidR="00C74BC5">
        <w:rPr>
          <w:color w:val="auto"/>
          <w:sz w:val="24"/>
          <w:szCs w:val="24"/>
        </w:rPr>
        <w:t>;</w:t>
      </w:r>
    </w:p>
    <w:p w:rsidR="001D29F7" w:rsidRPr="00871B19" w:rsidRDefault="001D29F7" w:rsidP="001D29F7">
      <w:pPr>
        <w:spacing w:line="276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2a)  </w:t>
      </w:r>
      <w:r>
        <w:rPr>
          <w:color w:val="auto"/>
          <w:sz w:val="24"/>
          <w:szCs w:val="24"/>
        </w:rPr>
        <w:tab/>
        <w:t>pojemniki na odpady o pojemności 140 l;</w:t>
      </w:r>
    </w:p>
    <w:p w:rsidR="000D4042" w:rsidRPr="00871B19" w:rsidRDefault="000D4042" w:rsidP="000A6CA1">
      <w:pPr>
        <w:numPr>
          <w:ilvl w:val="0"/>
          <w:numId w:val="2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pojemniki na odpady o pojemności 240 l;</w:t>
      </w:r>
    </w:p>
    <w:p w:rsidR="000D4042" w:rsidRPr="00871B19" w:rsidRDefault="000D4042" w:rsidP="000A6CA1">
      <w:pPr>
        <w:numPr>
          <w:ilvl w:val="0"/>
          <w:numId w:val="2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pojemniki na odpady o pojemności 1100 l;</w:t>
      </w:r>
    </w:p>
    <w:p w:rsidR="000D4042" w:rsidRPr="00871B19" w:rsidRDefault="00B65856" w:rsidP="000A6CA1">
      <w:pPr>
        <w:spacing w:line="276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5) </w:t>
      </w:r>
      <w:r w:rsidR="009F28ED">
        <w:rPr>
          <w:color w:val="auto"/>
          <w:sz w:val="24"/>
          <w:szCs w:val="24"/>
        </w:rPr>
        <w:tab/>
      </w:r>
      <w:r w:rsidR="000D4042" w:rsidRPr="00871B19">
        <w:rPr>
          <w:color w:val="auto"/>
          <w:sz w:val="24"/>
          <w:szCs w:val="24"/>
        </w:rPr>
        <w:t>kosze uliczne o pojemności od 10 l;</w:t>
      </w:r>
    </w:p>
    <w:p w:rsidR="000D4042" w:rsidRPr="00B65856" w:rsidRDefault="00B65856" w:rsidP="000A6CA1">
      <w:pPr>
        <w:spacing w:line="276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6) </w:t>
      </w:r>
      <w:r w:rsidR="009F28ED">
        <w:rPr>
          <w:color w:val="auto"/>
          <w:sz w:val="24"/>
          <w:szCs w:val="24"/>
        </w:rPr>
        <w:tab/>
      </w:r>
      <w:r w:rsidR="000D4042" w:rsidRPr="00B65856">
        <w:rPr>
          <w:color w:val="auto"/>
          <w:sz w:val="24"/>
          <w:szCs w:val="24"/>
        </w:rPr>
        <w:t>worki na odpady o pojemności od 60 l.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§6.</w:t>
      </w:r>
      <w:r w:rsidRPr="00871B19">
        <w:rPr>
          <w:color w:val="auto"/>
          <w:sz w:val="24"/>
          <w:szCs w:val="24"/>
        </w:rPr>
        <w:t>1. Odpady komunalne zmieszane należy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zbierać do następujących pojemników lub worków oznaczonych napisem „Zmieszane” i kolorem innym niż odpady selektywnie zbierane:</w:t>
      </w:r>
    </w:p>
    <w:p w:rsidR="000D4042" w:rsidRPr="00871B19" w:rsidRDefault="000D4042" w:rsidP="000A6CA1">
      <w:pPr>
        <w:numPr>
          <w:ilvl w:val="0"/>
          <w:numId w:val="4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w zabudowie jednorodzinnej i letniskowej - pojemniki lub worki o pojemności od </w:t>
      </w:r>
      <w:r w:rsidR="00FB7C7D">
        <w:rPr>
          <w:color w:val="auto"/>
          <w:sz w:val="24"/>
          <w:szCs w:val="24"/>
        </w:rPr>
        <w:t>8</w:t>
      </w:r>
      <w:r w:rsidRPr="00871B19">
        <w:rPr>
          <w:color w:val="auto"/>
          <w:sz w:val="24"/>
          <w:szCs w:val="24"/>
        </w:rPr>
        <w:t>0 l, oznaczone napisem „Zmieszane";</w:t>
      </w:r>
    </w:p>
    <w:p w:rsidR="000D4042" w:rsidRPr="00871B19" w:rsidRDefault="000D4042" w:rsidP="000A6CA1">
      <w:pPr>
        <w:numPr>
          <w:ilvl w:val="0"/>
          <w:numId w:val="4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z budynków mieszkalnych wielolokalowych - pojemniki lub worki na odpady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o pojemności</w:t>
      </w:r>
      <w:r w:rsidR="001F58B3">
        <w:rPr>
          <w:color w:val="auto"/>
          <w:sz w:val="24"/>
          <w:szCs w:val="24"/>
        </w:rPr>
        <w:t xml:space="preserve"> od</w:t>
      </w:r>
      <w:r w:rsidRPr="00871B19">
        <w:rPr>
          <w:color w:val="auto"/>
          <w:sz w:val="24"/>
          <w:szCs w:val="24"/>
        </w:rPr>
        <w:t xml:space="preserve"> 1100 l oznaczonych napisem „Zmieszane”;</w:t>
      </w:r>
    </w:p>
    <w:p w:rsidR="000D4042" w:rsidRPr="00871B19" w:rsidRDefault="000D4042" w:rsidP="000A6CA1">
      <w:pPr>
        <w:numPr>
          <w:ilvl w:val="0"/>
          <w:numId w:val="4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z koszy ulicznych o pojemności od 10 l.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2. Odpady komunalne zbierane selektywnie należy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gromadzić w pojemnikach lub workach wyłącznie do tego celu przeznaczonych o ujednoliconych kolorach i oznaczeniach:</w:t>
      </w:r>
    </w:p>
    <w:p w:rsidR="000D4042" w:rsidRPr="00871B19" w:rsidRDefault="000D4042" w:rsidP="000A6CA1">
      <w:pPr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1) w zabudowie jednorodzinnej i letniskowej:</w:t>
      </w:r>
    </w:p>
    <w:p w:rsidR="000D4042" w:rsidRPr="00871B19" w:rsidRDefault="000D4042" w:rsidP="000A6CA1">
      <w:pPr>
        <w:numPr>
          <w:ilvl w:val="0"/>
          <w:numId w:val="5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lastRenderedPageBreak/>
        <w:t xml:space="preserve">w pojemnikach lub workach w kolorze zielonym oznaczonych napisem „Szkło"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 xml:space="preserve">o pojemności </w:t>
      </w:r>
      <w:r w:rsidR="00F24FB3">
        <w:rPr>
          <w:color w:val="auto"/>
          <w:sz w:val="24"/>
          <w:szCs w:val="24"/>
        </w:rPr>
        <w:t xml:space="preserve">od </w:t>
      </w:r>
      <w:r w:rsidR="00F8725F">
        <w:rPr>
          <w:color w:val="auto"/>
          <w:sz w:val="24"/>
          <w:szCs w:val="24"/>
        </w:rPr>
        <w:t>80</w:t>
      </w:r>
      <w:r w:rsidRPr="00871B19">
        <w:rPr>
          <w:color w:val="auto"/>
          <w:sz w:val="24"/>
          <w:szCs w:val="24"/>
        </w:rPr>
        <w:t xml:space="preserve"> l - szkło i odpady opakowaniowe ze szkła,</w:t>
      </w:r>
    </w:p>
    <w:p w:rsidR="000D4042" w:rsidRPr="00871B19" w:rsidRDefault="000D4042" w:rsidP="000A6CA1">
      <w:pPr>
        <w:numPr>
          <w:ilvl w:val="0"/>
          <w:numId w:val="5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w pojemnikach lub workach w kolorze niebieskim oznaczonych napisem „Papier"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 xml:space="preserve">o pojemności </w:t>
      </w:r>
      <w:r w:rsidR="00F24FB3">
        <w:rPr>
          <w:color w:val="auto"/>
          <w:sz w:val="24"/>
          <w:szCs w:val="24"/>
        </w:rPr>
        <w:t xml:space="preserve">od </w:t>
      </w:r>
      <w:r w:rsidR="00F8725F">
        <w:rPr>
          <w:color w:val="auto"/>
          <w:sz w:val="24"/>
          <w:szCs w:val="24"/>
        </w:rPr>
        <w:t>80</w:t>
      </w:r>
      <w:r w:rsidRPr="00871B19">
        <w:rPr>
          <w:color w:val="auto"/>
          <w:sz w:val="24"/>
          <w:szCs w:val="24"/>
        </w:rPr>
        <w:t xml:space="preserve"> l - papier i tektury oraz odpady opakowaniowe z tektury,</w:t>
      </w:r>
    </w:p>
    <w:p w:rsidR="000D4042" w:rsidRPr="00871B19" w:rsidRDefault="000D4042" w:rsidP="000A6CA1">
      <w:pPr>
        <w:numPr>
          <w:ilvl w:val="0"/>
          <w:numId w:val="5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w pojemnikach lub workach w kolorze brązowym oznaczonych napisem „Bio"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 xml:space="preserve">o pojemności </w:t>
      </w:r>
      <w:r w:rsidR="00F24FB3">
        <w:rPr>
          <w:color w:val="auto"/>
          <w:sz w:val="24"/>
          <w:szCs w:val="24"/>
        </w:rPr>
        <w:t xml:space="preserve">od </w:t>
      </w:r>
      <w:r w:rsidR="00F8725F">
        <w:rPr>
          <w:color w:val="auto"/>
          <w:sz w:val="24"/>
          <w:szCs w:val="24"/>
        </w:rPr>
        <w:t>80</w:t>
      </w:r>
      <w:r w:rsidRPr="00871B19">
        <w:rPr>
          <w:color w:val="auto"/>
          <w:sz w:val="24"/>
          <w:szCs w:val="24"/>
        </w:rPr>
        <w:t xml:space="preserve"> l - bioodpady,</w:t>
      </w:r>
    </w:p>
    <w:p w:rsidR="000D4042" w:rsidRPr="00871B19" w:rsidRDefault="000D4042" w:rsidP="000A6CA1">
      <w:pPr>
        <w:numPr>
          <w:ilvl w:val="0"/>
          <w:numId w:val="5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w pojemnikach lub workach w kolorze żółtym oznaczonych napisem "Metale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 xml:space="preserve">i tworzywa sztuczne" o pojemności </w:t>
      </w:r>
      <w:r w:rsidR="00F24FB3">
        <w:rPr>
          <w:color w:val="auto"/>
          <w:sz w:val="24"/>
          <w:szCs w:val="24"/>
        </w:rPr>
        <w:t xml:space="preserve">od </w:t>
      </w:r>
      <w:r w:rsidR="00F8725F">
        <w:rPr>
          <w:color w:val="auto"/>
          <w:sz w:val="24"/>
          <w:szCs w:val="24"/>
        </w:rPr>
        <w:t>80</w:t>
      </w:r>
      <w:r w:rsidRPr="00871B19">
        <w:rPr>
          <w:color w:val="auto"/>
          <w:sz w:val="24"/>
          <w:szCs w:val="24"/>
        </w:rPr>
        <w:t xml:space="preserve"> l - tworzywa sztuczne, odpady opakowaniowe wielomateriałowe, metale;</w:t>
      </w:r>
    </w:p>
    <w:p w:rsidR="000D4042" w:rsidRPr="00871B19" w:rsidRDefault="000D4042" w:rsidP="000A6CA1">
      <w:pPr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2) w budynkach mieszkalnych wielolokalowych:</w:t>
      </w:r>
    </w:p>
    <w:p w:rsidR="000D4042" w:rsidRPr="00871B19" w:rsidRDefault="000D4042" w:rsidP="000A6CA1">
      <w:pPr>
        <w:numPr>
          <w:ilvl w:val="0"/>
          <w:numId w:val="6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w pojemnikach </w:t>
      </w:r>
      <w:r w:rsidR="00CD6456">
        <w:rPr>
          <w:color w:val="auto"/>
          <w:sz w:val="24"/>
          <w:szCs w:val="24"/>
        </w:rPr>
        <w:t xml:space="preserve">lub workach </w:t>
      </w:r>
      <w:r w:rsidRPr="00871B19">
        <w:rPr>
          <w:color w:val="auto"/>
          <w:sz w:val="24"/>
          <w:szCs w:val="24"/>
        </w:rPr>
        <w:t xml:space="preserve">w kolorze zielonym oznaczonych napisem „Szkło" </w:t>
      </w:r>
      <w:r w:rsidR="002A7D26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 xml:space="preserve">o pojemności </w:t>
      </w:r>
      <w:r w:rsidR="00F24FB3">
        <w:rPr>
          <w:color w:val="auto"/>
          <w:sz w:val="24"/>
          <w:szCs w:val="24"/>
        </w:rPr>
        <w:t xml:space="preserve">od </w:t>
      </w:r>
      <w:r w:rsidRPr="00871B19">
        <w:rPr>
          <w:color w:val="auto"/>
          <w:sz w:val="24"/>
          <w:szCs w:val="24"/>
        </w:rPr>
        <w:t>1100 l - szkła i odpady opakowaniowe ze szkła,</w:t>
      </w:r>
    </w:p>
    <w:p w:rsidR="000D4042" w:rsidRPr="00871B19" w:rsidRDefault="000D4042" w:rsidP="000A6CA1">
      <w:pPr>
        <w:numPr>
          <w:ilvl w:val="0"/>
          <w:numId w:val="6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w pojemnikach </w:t>
      </w:r>
      <w:r w:rsidR="00CD6456">
        <w:rPr>
          <w:color w:val="auto"/>
          <w:sz w:val="24"/>
          <w:szCs w:val="24"/>
        </w:rPr>
        <w:t xml:space="preserve">lub workach </w:t>
      </w:r>
      <w:r w:rsidRPr="00871B19">
        <w:rPr>
          <w:color w:val="auto"/>
          <w:sz w:val="24"/>
          <w:szCs w:val="24"/>
        </w:rPr>
        <w:t xml:space="preserve">w kolorze niebieskim oznaczonych napisem „Papier" </w:t>
      </w:r>
      <w:r w:rsidR="002A7D26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o pojemności</w:t>
      </w:r>
      <w:r w:rsidR="00805220">
        <w:rPr>
          <w:color w:val="auto"/>
          <w:sz w:val="24"/>
          <w:szCs w:val="24"/>
        </w:rPr>
        <w:t xml:space="preserve"> od</w:t>
      </w:r>
      <w:r w:rsidRPr="00871B19">
        <w:rPr>
          <w:color w:val="auto"/>
          <w:sz w:val="24"/>
          <w:szCs w:val="24"/>
        </w:rPr>
        <w:t xml:space="preserve"> 1100 l - papier i tektury oraz odpady opakowaniowe z tektury,</w:t>
      </w:r>
    </w:p>
    <w:p w:rsidR="000D4042" w:rsidRPr="00871B19" w:rsidRDefault="000D4042" w:rsidP="000A6CA1">
      <w:pPr>
        <w:numPr>
          <w:ilvl w:val="0"/>
          <w:numId w:val="6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w pojemnikach </w:t>
      </w:r>
      <w:r w:rsidR="00CD6456">
        <w:rPr>
          <w:color w:val="auto"/>
          <w:sz w:val="24"/>
          <w:szCs w:val="24"/>
        </w:rPr>
        <w:t xml:space="preserve">lub workach </w:t>
      </w:r>
      <w:r w:rsidRPr="00871B19">
        <w:rPr>
          <w:color w:val="auto"/>
          <w:sz w:val="24"/>
          <w:szCs w:val="24"/>
        </w:rPr>
        <w:t xml:space="preserve">w kolorze brązowym oznaczonych napisem "Bio" </w:t>
      </w:r>
      <w:r w:rsidR="002A7D26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o pojemności</w:t>
      </w:r>
      <w:r w:rsidR="00F24FB3">
        <w:rPr>
          <w:color w:val="auto"/>
          <w:sz w:val="24"/>
          <w:szCs w:val="24"/>
        </w:rPr>
        <w:t xml:space="preserve"> od</w:t>
      </w:r>
      <w:r w:rsidRPr="00871B19">
        <w:rPr>
          <w:color w:val="auto"/>
          <w:sz w:val="24"/>
          <w:szCs w:val="24"/>
        </w:rPr>
        <w:t xml:space="preserve"> 120 l - bioodpady,</w:t>
      </w:r>
    </w:p>
    <w:p w:rsidR="000D4042" w:rsidRPr="00871B19" w:rsidRDefault="000D4042" w:rsidP="000A6CA1">
      <w:pPr>
        <w:numPr>
          <w:ilvl w:val="0"/>
          <w:numId w:val="6"/>
        </w:numPr>
        <w:spacing w:after="10"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w pojemnikach </w:t>
      </w:r>
      <w:r w:rsidR="00CD6456">
        <w:rPr>
          <w:color w:val="auto"/>
          <w:sz w:val="24"/>
          <w:szCs w:val="24"/>
        </w:rPr>
        <w:t xml:space="preserve">lub workach </w:t>
      </w:r>
      <w:r w:rsidRPr="00871B19">
        <w:rPr>
          <w:color w:val="auto"/>
          <w:sz w:val="24"/>
          <w:szCs w:val="24"/>
        </w:rPr>
        <w:t xml:space="preserve">w kolorze żółtym oznaczonych napisem "Metale </w:t>
      </w:r>
      <w:r w:rsidR="002A7D26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i tworzywa sztuczne" o pojemności</w:t>
      </w:r>
      <w:r w:rsidR="00353E02">
        <w:rPr>
          <w:color w:val="auto"/>
          <w:sz w:val="24"/>
          <w:szCs w:val="24"/>
        </w:rPr>
        <w:t xml:space="preserve"> od </w:t>
      </w:r>
      <w:r w:rsidRPr="00871B19">
        <w:rPr>
          <w:color w:val="auto"/>
          <w:sz w:val="24"/>
          <w:szCs w:val="24"/>
        </w:rPr>
        <w:t>1100 l - tworzywa sztuczne, odpady opakowaniowe wielomateriałowe, metale;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3. Dopuszcza się kompostowanie bioodpadów stanowiących odpady komunalne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w kompostownikach przydomowych na terenie nieruchomości zabudowanych budynkami mieszkalnymi jednorodzinnymi. Kompostowanie może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nastąpić w gotowych kompostownikach ogrodowych lub w formie pryzmy, gdzie materiał biodegradowalny układa</w:t>
      </w:r>
      <w:r w:rsidR="00C74BC5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się warstwowo. Właściciele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korzystający z kompostowników przydomowych zwolnieni są z obowiązku posiadania pojemnika na te odpady.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 xml:space="preserve">§7. </w:t>
      </w:r>
      <w:r w:rsidRPr="00871B19">
        <w:rPr>
          <w:color w:val="auto"/>
          <w:sz w:val="24"/>
          <w:szCs w:val="24"/>
        </w:rPr>
        <w:t xml:space="preserve"> Ustala się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minimalną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 xml:space="preserve">pojemność pojemników lub worków do gromadzenia </w:t>
      </w:r>
      <w:r w:rsidR="00852B9D">
        <w:rPr>
          <w:color w:val="auto"/>
          <w:sz w:val="24"/>
          <w:szCs w:val="24"/>
        </w:rPr>
        <w:t xml:space="preserve">odpadów komunalnych zmieszanych oraz zbieranych selektywnie </w:t>
      </w:r>
      <w:r w:rsidRPr="00871B19">
        <w:rPr>
          <w:color w:val="auto"/>
          <w:sz w:val="24"/>
          <w:szCs w:val="24"/>
        </w:rPr>
        <w:t xml:space="preserve"> uwzględniając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następujące normy:</w:t>
      </w:r>
    </w:p>
    <w:p w:rsidR="000D4042" w:rsidRPr="00871B19" w:rsidRDefault="000D4042" w:rsidP="000A6CA1">
      <w:pPr>
        <w:numPr>
          <w:ilvl w:val="0"/>
          <w:numId w:val="7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dla gospodarstwa domowego liczącego od 1 do 2 osób należy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przewidzieć pojemnik lub worek na odpady o pojemności 80 l;</w:t>
      </w:r>
    </w:p>
    <w:p w:rsidR="000D4042" w:rsidRPr="00871B19" w:rsidRDefault="000D4042" w:rsidP="000A6CA1">
      <w:pPr>
        <w:numPr>
          <w:ilvl w:val="0"/>
          <w:numId w:val="7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dla gospodarstwa domowego liczącego od 3 do 4 osób należy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przewidzieć pojemnik lub worek na odpady o pojemności 120 l;</w:t>
      </w:r>
    </w:p>
    <w:p w:rsidR="000D4042" w:rsidRPr="00871B19" w:rsidRDefault="000D4042" w:rsidP="000A6CA1">
      <w:pPr>
        <w:numPr>
          <w:ilvl w:val="0"/>
          <w:numId w:val="7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dla gospodarstwa domowego liczącego 5 osób i więcej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należy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 xml:space="preserve">przewidzieć dwa pojemniki lub worki na odpady o pojemności 120 l lub jeden pojemnik lub worek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o pojemności 240 l;</w:t>
      </w:r>
    </w:p>
    <w:p w:rsidR="000D4042" w:rsidRPr="00871B19" w:rsidRDefault="000D4042" w:rsidP="000A6CA1">
      <w:pPr>
        <w:numPr>
          <w:ilvl w:val="0"/>
          <w:numId w:val="7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dla nieruchomości wielolokalowych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należy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dostosować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pojemność pojemników lub worków do liczby mieszkańców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biorąc pod uwagę normatywy zapisane w pkt 1, 2 i 3;</w:t>
      </w:r>
    </w:p>
    <w:p w:rsidR="000D4042" w:rsidRPr="00871B19" w:rsidRDefault="000D4042" w:rsidP="000A6CA1">
      <w:pPr>
        <w:numPr>
          <w:ilvl w:val="0"/>
          <w:numId w:val="7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dla zabudowy letniskowej należy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przewidzieć pojemniki lub worki biorąc pod uwagę zapisy pkt 1, 2 i 3.</w:t>
      </w:r>
    </w:p>
    <w:p w:rsidR="001D29F7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lastRenderedPageBreak/>
        <w:t>§8.</w:t>
      </w:r>
      <w:r w:rsidRPr="00871B19">
        <w:rPr>
          <w:color w:val="auto"/>
          <w:sz w:val="24"/>
          <w:szCs w:val="24"/>
        </w:rPr>
        <w:t>1. Właściciele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nieruchomości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utrzymują pojemniki do zbierania odpadów</w:t>
      </w:r>
      <w:r w:rsidR="00E14505">
        <w:rPr>
          <w:color w:val="auto"/>
          <w:sz w:val="24"/>
          <w:szCs w:val="24"/>
        </w:rPr>
        <w:t xml:space="preserve"> </w:t>
      </w:r>
      <w:r w:rsidR="00E14505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w należytym stanie sanitarnym oraz dbają, aby nie dochodziło do ich przepełnienia.</w:t>
      </w:r>
    </w:p>
    <w:p w:rsidR="000D4042" w:rsidRPr="00871B19" w:rsidRDefault="001D29F7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="000D4042" w:rsidRPr="00871B19">
        <w:rPr>
          <w:color w:val="auto"/>
          <w:sz w:val="24"/>
          <w:szCs w:val="24"/>
        </w:rPr>
        <w:t>Właściciele</w:t>
      </w:r>
      <w:r w:rsidR="00574671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nieruchomości</w:t>
      </w:r>
      <w:r w:rsidR="00574671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utrzymują pojemniki w należytym stanie technicznym poprzez dokonywanie bieżących</w:t>
      </w:r>
      <w:r w:rsidR="00574671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przeglądów i konserwacji oraz wymiany w przypadku ich uszkodzenia lub zniszczenia uniemożliwiającego dalsze użytkowanie.</w:t>
      </w:r>
    </w:p>
    <w:p w:rsidR="000D4042" w:rsidRPr="00871B19" w:rsidRDefault="001D29F7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0D4042" w:rsidRPr="00871B19">
        <w:rPr>
          <w:color w:val="auto"/>
          <w:sz w:val="24"/>
          <w:szCs w:val="24"/>
        </w:rPr>
        <w:t>Właściciel</w:t>
      </w:r>
      <w:r w:rsidR="00574671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 xml:space="preserve">nieruchomości utrzymuje w odpowiednim stanie sanitarnym </w:t>
      </w:r>
      <w:r w:rsidR="00020F77">
        <w:rPr>
          <w:color w:val="auto"/>
          <w:sz w:val="24"/>
          <w:szCs w:val="24"/>
        </w:rPr>
        <w:br/>
      </w:r>
      <w:r w:rsidR="000D4042" w:rsidRPr="00871B19">
        <w:rPr>
          <w:color w:val="auto"/>
          <w:sz w:val="24"/>
          <w:szCs w:val="24"/>
        </w:rPr>
        <w:t>i porządkowym miejsca gromadzenia odpadów poprzez uprzątanie go, każdorazowo po odbiorze odpadów.</w:t>
      </w:r>
    </w:p>
    <w:p w:rsidR="000D4042" w:rsidRPr="00871B19" w:rsidRDefault="000D4042" w:rsidP="000A6CA1">
      <w:pPr>
        <w:pStyle w:val="Nagwek1"/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Rozdział 4</w:t>
      </w:r>
    </w:p>
    <w:p w:rsidR="000D4042" w:rsidRPr="00871B19" w:rsidRDefault="000D4042" w:rsidP="000A6CA1">
      <w:pPr>
        <w:spacing w:after="109" w:line="276" w:lineRule="auto"/>
        <w:ind w:left="0" w:right="0" w:firstLine="0"/>
        <w:jc w:val="center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Częstotliwość i sposób pozbywania się odpadów komunalnych i nieczystości ciekłych z terenu nieruchomości oraz z terenów przeznaczonych do użytku publicznego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§9.</w:t>
      </w:r>
      <w:r w:rsidRPr="00871B19">
        <w:rPr>
          <w:color w:val="auto"/>
          <w:sz w:val="24"/>
          <w:szCs w:val="24"/>
        </w:rPr>
        <w:t xml:space="preserve">1. Odbiór odpadów komunalnych odbywa się w terminach ustalonych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w harmonogramie przez przedsiębiorcę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odbierającego przy uwzględnieniu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następującej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częstotliwości:</w:t>
      </w:r>
    </w:p>
    <w:p w:rsidR="000D4042" w:rsidRPr="00871B19" w:rsidRDefault="000D4042" w:rsidP="000A6CA1">
      <w:pPr>
        <w:numPr>
          <w:ilvl w:val="0"/>
          <w:numId w:val="9"/>
        </w:numPr>
        <w:spacing w:after="109"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dla nieruchomości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zamieszkałych z zabudową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jednorodzinną: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szkło zebrane selektywnie - nie rzadziej niż raz na kwartał,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papier zebrany selektywnie - nie rzadziej niż raz na kwartał,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tworzywa sztuczne, odpady opakowaniowe wielomateriałowe, metale zebrane selektywnie - nie rzadziej niż raz w miesiącu,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bioodpady zebrane selektywnie - nie rzadziej niż raz w miesiącu</w:t>
      </w:r>
      <w:r w:rsidR="001D29F7">
        <w:rPr>
          <w:color w:val="auto"/>
          <w:sz w:val="24"/>
          <w:szCs w:val="24"/>
        </w:rPr>
        <w:t>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zmieszane odpady komunalne - nie rzadziej niż raz w miesiącu</w:t>
      </w:r>
      <w:r w:rsidR="001D29F7">
        <w:rPr>
          <w:color w:val="auto"/>
          <w:sz w:val="24"/>
          <w:szCs w:val="24"/>
        </w:rPr>
        <w:t>;</w:t>
      </w:r>
    </w:p>
    <w:p w:rsidR="000D4042" w:rsidRPr="00871B19" w:rsidRDefault="000D4042" w:rsidP="000A6CA1">
      <w:pPr>
        <w:numPr>
          <w:ilvl w:val="0"/>
          <w:numId w:val="9"/>
        </w:numPr>
        <w:spacing w:after="109"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dla nieruchomości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zamieszkałych z zabudową</w:t>
      </w:r>
      <w:r w:rsidR="00574671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wielolokalową: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szkło zebrane selektywnie - nie rzadziej niż raz na kwartał,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papier zebrany selektywnie - nie rzadziej niż raz na kwartał,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tworzywa sztuczne, odpady opakowaniowe wielomateriałowe, metale zebrane selektywnie - nie rzadziej niż raz w miesiącu,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bioodpady zebrane selektywnie - nie rzadziej niż raz w miesiącu,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zmieszane odpady komunalne - nie rzadziej niż raz w miesiącu;</w:t>
      </w:r>
    </w:p>
    <w:p w:rsidR="000D4042" w:rsidRPr="00871B19" w:rsidRDefault="000D4042" w:rsidP="000A6CA1">
      <w:pPr>
        <w:numPr>
          <w:ilvl w:val="0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dla nieruchomości, na których znajdują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się domki letniskowe, lub inne nieruchomości wykorzystywane na cele rekreacyjno - wypoczynkowe: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szkło zebrane selektywnie - nie rzadziej niż raz na kwartał,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papier zebrany selektywnie - nie rzadziej niż raz na kwartał,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tworzywa sztuczne, odpady opakowaniowe wielomateriałowe, metale zebrane selektywnie - nie rzadziej niż raz w miesiącu,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 xml:space="preserve">bioodpady zebrane selektywnie - nie rzadziej niż raz w miesiącu, 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zmieszane odpady komunalne - nie rzadziej niż raz w miesiącu;</w:t>
      </w:r>
    </w:p>
    <w:p w:rsidR="000D4042" w:rsidRPr="00871B19" w:rsidRDefault="000D4042" w:rsidP="000A6CA1">
      <w:pPr>
        <w:numPr>
          <w:ilvl w:val="0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lastRenderedPageBreak/>
        <w:t>na terenach przeznaczonych do użytku publicznego: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szkło zebrane selektywnie - nie rzadziej niż raz na kwartał,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papier zebrany selektywnie - nie rzadziej niż raz na kwartał,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tworzywa sztuczne, odpady opakowaniowe wielomateriałowe, metale zebrane selektywnie - nie rzadziej niż raz w miesiącu,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bioodpady zebrane selektywnie - nie rzadziej niż raz w miesiącu,</w:t>
      </w:r>
    </w:p>
    <w:p w:rsidR="000D4042" w:rsidRPr="00871B19" w:rsidRDefault="000D4042" w:rsidP="000A6CA1">
      <w:pPr>
        <w:numPr>
          <w:ilvl w:val="1"/>
          <w:numId w:val="9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zmieszane odpady komunalne - nie rzadziej niż raz w miesiącu.</w:t>
      </w:r>
    </w:p>
    <w:p w:rsidR="001D29F7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2. Odbiór mebli i innych odpadów wielkogabarytowych, zużytego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sprzętu elektrycznego i elektronicznego, zużytych baterii i akumulatorów, zużytych opon odbywa się w terminach ustalonych w harmonogramie przez przedsiębiorcę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odbierającego, nie rzadziej niż raz na rok.</w:t>
      </w:r>
    </w:p>
    <w:p w:rsidR="001D29F7" w:rsidRDefault="001D29F7" w:rsidP="001D29F7">
      <w:pPr>
        <w:spacing w:line="276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92BB4">
        <w:rPr>
          <w:sz w:val="24"/>
          <w:szCs w:val="24"/>
        </w:rPr>
        <w:t xml:space="preserve">Przeterminowane leki należy </w:t>
      </w:r>
      <w:r>
        <w:rPr>
          <w:sz w:val="24"/>
          <w:szCs w:val="24"/>
        </w:rPr>
        <w:t>umieszczać w</w:t>
      </w:r>
      <w:r w:rsidRPr="00792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oznakowanym pojemniku </w:t>
      </w:r>
      <w:r>
        <w:rPr>
          <w:sz w:val="24"/>
          <w:szCs w:val="24"/>
        </w:rPr>
        <w:br/>
        <w:t>w wyznaczonym punkcie na terenie g</w:t>
      </w:r>
      <w:r w:rsidRPr="00792BB4">
        <w:rPr>
          <w:sz w:val="24"/>
          <w:szCs w:val="24"/>
        </w:rPr>
        <w:t xml:space="preserve">miny </w:t>
      </w:r>
      <w:r>
        <w:rPr>
          <w:sz w:val="24"/>
          <w:szCs w:val="24"/>
        </w:rPr>
        <w:t>Skomlin</w:t>
      </w:r>
      <w:r w:rsidRPr="00792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Samodzielny Publiczny Zakład Podstawowej Opieki Zdrowotnej w Skomlinie </w:t>
      </w:r>
      <w:r w:rsidRPr="00792BB4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w </w:t>
      </w:r>
      <w:r w:rsidRPr="00792BB4">
        <w:rPr>
          <w:sz w:val="24"/>
          <w:szCs w:val="24"/>
        </w:rPr>
        <w:t>Punk</w:t>
      </w:r>
      <w:r>
        <w:rPr>
          <w:sz w:val="24"/>
          <w:szCs w:val="24"/>
        </w:rPr>
        <w:t>cie</w:t>
      </w:r>
      <w:r w:rsidRPr="00792BB4">
        <w:rPr>
          <w:sz w:val="24"/>
          <w:szCs w:val="24"/>
        </w:rPr>
        <w:t xml:space="preserve"> Selektywnego Zbierania Odpa</w:t>
      </w:r>
      <w:r>
        <w:rPr>
          <w:sz w:val="24"/>
          <w:szCs w:val="24"/>
        </w:rPr>
        <w:t>dów Komunalnych</w:t>
      </w:r>
      <w:r w:rsidRPr="00792BB4">
        <w:rPr>
          <w:sz w:val="24"/>
          <w:szCs w:val="24"/>
        </w:rPr>
        <w:t>.</w:t>
      </w:r>
    </w:p>
    <w:p w:rsidR="001D29F7" w:rsidRPr="00792BB4" w:rsidRDefault="001D29F7" w:rsidP="001D29F7">
      <w:pPr>
        <w:spacing w:line="276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4. Zużyte baterie należy umieszczać w oznakowanym pojemniku w wyznaczonych punktach na terenie gminy Skomlin – Szkoła Podstawowa w Skomlinie i Urząd Gminy Skomlin </w:t>
      </w:r>
      <w:r w:rsidRPr="00792BB4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w </w:t>
      </w:r>
      <w:r w:rsidRPr="00792BB4">
        <w:rPr>
          <w:sz w:val="24"/>
          <w:szCs w:val="24"/>
        </w:rPr>
        <w:t>Punk</w:t>
      </w:r>
      <w:r>
        <w:rPr>
          <w:sz w:val="24"/>
          <w:szCs w:val="24"/>
        </w:rPr>
        <w:t>cie</w:t>
      </w:r>
      <w:r w:rsidRPr="00792BB4">
        <w:rPr>
          <w:sz w:val="24"/>
          <w:szCs w:val="24"/>
        </w:rPr>
        <w:t xml:space="preserve"> Selektywnego Zbierania Odpa</w:t>
      </w:r>
      <w:r>
        <w:rPr>
          <w:sz w:val="24"/>
          <w:szCs w:val="24"/>
        </w:rPr>
        <w:t>dów Komunalnych.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 xml:space="preserve">§10. </w:t>
      </w:r>
      <w:r w:rsidRPr="00871B19">
        <w:rPr>
          <w:color w:val="auto"/>
          <w:sz w:val="24"/>
          <w:szCs w:val="24"/>
        </w:rPr>
        <w:t>Właściciele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nieruchomości przed odbiorem odpadów komunalnych obowiązan</w:t>
      </w:r>
      <w:r w:rsidR="00C74BC5">
        <w:rPr>
          <w:color w:val="auto"/>
          <w:sz w:val="24"/>
          <w:szCs w:val="24"/>
        </w:rPr>
        <w:t>i</w:t>
      </w:r>
      <w:r w:rsidRPr="00871B19">
        <w:rPr>
          <w:color w:val="auto"/>
          <w:sz w:val="24"/>
          <w:szCs w:val="24"/>
        </w:rPr>
        <w:t xml:space="preserve"> </w:t>
      </w:r>
      <w:r w:rsidR="00C74BC5">
        <w:rPr>
          <w:color w:val="auto"/>
          <w:sz w:val="24"/>
          <w:szCs w:val="24"/>
        </w:rPr>
        <w:t>są</w:t>
      </w:r>
      <w:r w:rsidRPr="00871B19">
        <w:rPr>
          <w:color w:val="auto"/>
          <w:sz w:val="24"/>
          <w:szCs w:val="24"/>
        </w:rPr>
        <w:t xml:space="preserve"> do wystawienia pojemników przed nieruchomość w miejsce umożliwiające dojazd dla przedsiębiorcy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odbierającego odpady.</w:t>
      </w:r>
    </w:p>
    <w:p w:rsidR="000D4042" w:rsidRDefault="000D4042" w:rsidP="001D29F7">
      <w:pPr>
        <w:spacing w:after="109"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§11.</w:t>
      </w:r>
      <w:r w:rsidR="007E6D44" w:rsidRPr="00C807BF">
        <w:rPr>
          <w:color w:val="auto"/>
          <w:sz w:val="24"/>
          <w:szCs w:val="24"/>
        </w:rPr>
        <w:t>1.</w:t>
      </w:r>
      <w:r w:rsidRPr="00871B19">
        <w:rPr>
          <w:b/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Właściciele nieruchomości obowiązani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są do opróżniania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bezodpływowych zbiorników z częstotliwością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dostosowaną do ilości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ścieków i pojemności zbiorników tak, aby nie dopuścić do przepełnienia zbiorn</w:t>
      </w:r>
      <w:r w:rsidR="00FB68CC">
        <w:rPr>
          <w:color w:val="auto"/>
          <w:sz w:val="24"/>
          <w:szCs w:val="24"/>
        </w:rPr>
        <w:t xml:space="preserve">ika, nie rzadziej niż raz na kwartał a właściciele przydomowych oczyszczalni ścieków do usuwania osadu nadmiernego co najmniej raz </w:t>
      </w:r>
      <w:r w:rsidR="00C807BF">
        <w:rPr>
          <w:color w:val="auto"/>
          <w:sz w:val="24"/>
          <w:szCs w:val="24"/>
        </w:rPr>
        <w:t xml:space="preserve">na </w:t>
      </w:r>
      <w:r w:rsidR="00FB68CC">
        <w:rPr>
          <w:color w:val="auto"/>
          <w:sz w:val="24"/>
          <w:szCs w:val="24"/>
        </w:rPr>
        <w:t>rok.</w:t>
      </w:r>
    </w:p>
    <w:p w:rsidR="007E6D44" w:rsidRDefault="007E6D44" w:rsidP="001D29F7">
      <w:pPr>
        <w:spacing w:after="109" w:line="276" w:lineRule="auto"/>
        <w:ind w:left="0" w:right="0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Nieczystości ciekłe muszą być usuwane z nieruchomości poprzez zlecenie uprawnionemu </w:t>
      </w:r>
      <w:r w:rsidR="00C807BF">
        <w:rPr>
          <w:color w:val="auto"/>
          <w:sz w:val="24"/>
          <w:szCs w:val="24"/>
        </w:rPr>
        <w:t>podmiotowi</w:t>
      </w:r>
      <w:r>
        <w:rPr>
          <w:color w:val="auto"/>
          <w:sz w:val="24"/>
          <w:szCs w:val="24"/>
        </w:rPr>
        <w:t xml:space="preserve">. </w:t>
      </w:r>
    </w:p>
    <w:p w:rsidR="00BF7B3D" w:rsidRPr="00BF7B3D" w:rsidRDefault="00BF7B3D" w:rsidP="001D29F7">
      <w:pPr>
        <w:spacing w:after="109"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§1</w:t>
      </w:r>
      <w:r>
        <w:rPr>
          <w:b/>
          <w:color w:val="auto"/>
          <w:sz w:val="24"/>
          <w:szCs w:val="24"/>
        </w:rPr>
        <w:t xml:space="preserve">2. </w:t>
      </w:r>
      <w:r w:rsidRPr="00BF7B3D">
        <w:rPr>
          <w:color w:val="auto"/>
          <w:sz w:val="24"/>
          <w:szCs w:val="24"/>
        </w:rPr>
        <w:t>W przypadku</w:t>
      </w:r>
      <w:r>
        <w:rPr>
          <w:color w:val="auto"/>
          <w:sz w:val="24"/>
          <w:szCs w:val="24"/>
        </w:rPr>
        <w:t xml:space="preserve"> wystąpienia zagrożenia epidemiologicznego częstotliwość odbioru odpadów zostanie zwiększona.</w:t>
      </w:r>
    </w:p>
    <w:p w:rsidR="000D4042" w:rsidRPr="00871B19" w:rsidRDefault="000D4042" w:rsidP="000A6CA1">
      <w:pPr>
        <w:pStyle w:val="Nagwek1"/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Rozdział 5</w:t>
      </w:r>
    </w:p>
    <w:p w:rsidR="000D4042" w:rsidRPr="00871B19" w:rsidRDefault="000D4042" w:rsidP="000A6CA1">
      <w:pPr>
        <w:spacing w:after="109" w:line="276" w:lineRule="auto"/>
        <w:ind w:left="0" w:right="0" w:firstLine="0"/>
        <w:jc w:val="center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Inne wymagania wynikające z wojewódzkiego planu gospodarki odpadami</w:t>
      </w:r>
    </w:p>
    <w:p w:rsidR="000D4042" w:rsidRPr="00871B19" w:rsidRDefault="00761A35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§13</w:t>
      </w:r>
      <w:r w:rsidR="000D4042" w:rsidRPr="00871B19">
        <w:rPr>
          <w:b/>
          <w:color w:val="auto"/>
          <w:sz w:val="24"/>
          <w:szCs w:val="24"/>
        </w:rPr>
        <w:t xml:space="preserve">. </w:t>
      </w:r>
      <w:r w:rsidR="000D4042" w:rsidRPr="00871B19">
        <w:rPr>
          <w:color w:val="auto"/>
          <w:sz w:val="24"/>
          <w:szCs w:val="24"/>
        </w:rPr>
        <w:t>W oparciu o wojewódzki plan gospodarki odpadami podejmowane będą</w:t>
      </w:r>
      <w:r w:rsidR="004E18CB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następujące</w:t>
      </w:r>
      <w:r w:rsidR="004E18CB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działania</w:t>
      </w:r>
      <w:r w:rsidR="004E18CB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obejmujące:</w:t>
      </w:r>
    </w:p>
    <w:p w:rsidR="000D4042" w:rsidRPr="00871B19" w:rsidRDefault="000D4042" w:rsidP="000A6CA1">
      <w:pPr>
        <w:numPr>
          <w:ilvl w:val="0"/>
          <w:numId w:val="10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zapobieganie powstawani</w:t>
      </w:r>
      <w:r w:rsidR="00C74BC5">
        <w:rPr>
          <w:color w:val="auto"/>
          <w:sz w:val="24"/>
          <w:szCs w:val="24"/>
        </w:rPr>
        <w:t>u</w:t>
      </w:r>
      <w:r w:rsidRPr="00871B19">
        <w:rPr>
          <w:color w:val="auto"/>
          <w:sz w:val="24"/>
          <w:szCs w:val="24"/>
        </w:rPr>
        <w:t xml:space="preserve"> o</w:t>
      </w:r>
      <w:r w:rsidR="00C74BC5">
        <w:rPr>
          <w:color w:val="auto"/>
          <w:sz w:val="24"/>
          <w:szCs w:val="24"/>
        </w:rPr>
        <w:t>d</w:t>
      </w:r>
      <w:r w:rsidRPr="00871B19">
        <w:rPr>
          <w:color w:val="auto"/>
          <w:sz w:val="24"/>
          <w:szCs w:val="24"/>
        </w:rPr>
        <w:t>padów;</w:t>
      </w:r>
    </w:p>
    <w:p w:rsidR="000D4042" w:rsidRPr="00871B19" w:rsidRDefault="000D4042" w:rsidP="000A6CA1">
      <w:pPr>
        <w:numPr>
          <w:ilvl w:val="0"/>
          <w:numId w:val="10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prowadzenie akcji edukacyjnych i informacyjnych w zakresie prawidłowego gospodarowania odpadami komunalnymi, w szczególności promowanie i wspieranie systemu selektywnego zbierania odpadów komunalnych;</w:t>
      </w:r>
    </w:p>
    <w:p w:rsidR="000D4042" w:rsidRPr="00871B19" w:rsidRDefault="000D4042" w:rsidP="000A6CA1">
      <w:pPr>
        <w:numPr>
          <w:ilvl w:val="0"/>
          <w:numId w:val="10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lastRenderedPageBreak/>
        <w:t>ograniczenie masy odpadów komunalnych ulegających biodegradacji przekazywanych do składowania;</w:t>
      </w:r>
    </w:p>
    <w:p w:rsidR="000D4042" w:rsidRPr="00871B19" w:rsidRDefault="000D4042" w:rsidP="000A6CA1">
      <w:pPr>
        <w:numPr>
          <w:ilvl w:val="0"/>
          <w:numId w:val="10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wyeliminowanie praktyk nielegalnego składowania odpadów, wylewania nieczystości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ciekłych w miejscach do tego nieprzeznaczonych.</w:t>
      </w:r>
    </w:p>
    <w:p w:rsidR="000D4042" w:rsidRPr="00871B19" w:rsidRDefault="000D4042" w:rsidP="000A6CA1">
      <w:pPr>
        <w:pStyle w:val="Nagwek1"/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Rozdział 6</w:t>
      </w:r>
    </w:p>
    <w:p w:rsidR="000D4042" w:rsidRPr="00871B19" w:rsidRDefault="000D4042" w:rsidP="000A6CA1">
      <w:pPr>
        <w:spacing w:after="109" w:line="276" w:lineRule="auto"/>
        <w:ind w:left="0" w:right="0" w:firstLine="0"/>
        <w:jc w:val="center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>Obowiązki osób utrzymujących zwierzęta domowe, mające na celu ochronę przed zagrożeniem lub uciążliwością dla ludzi oraz przed zanieczyszczeniem terenów przeznaczonych do wspólnego użytku</w:t>
      </w:r>
    </w:p>
    <w:p w:rsidR="000D4042" w:rsidRPr="00871B19" w:rsidRDefault="00761A35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§14</w:t>
      </w:r>
      <w:r w:rsidR="000D4042" w:rsidRPr="00871B19">
        <w:rPr>
          <w:b/>
          <w:color w:val="auto"/>
          <w:sz w:val="24"/>
          <w:szCs w:val="24"/>
        </w:rPr>
        <w:t>.</w:t>
      </w:r>
      <w:r w:rsidR="000D4042" w:rsidRPr="00871B19">
        <w:rPr>
          <w:color w:val="auto"/>
          <w:sz w:val="24"/>
          <w:szCs w:val="24"/>
        </w:rPr>
        <w:t xml:space="preserve">1. </w:t>
      </w:r>
      <w:r w:rsidR="00697660">
        <w:rPr>
          <w:color w:val="auto"/>
          <w:sz w:val="24"/>
          <w:szCs w:val="24"/>
        </w:rPr>
        <w:t>/uchylony/</w:t>
      </w:r>
    </w:p>
    <w:p w:rsidR="000D4042" w:rsidRPr="00871B19" w:rsidRDefault="000D4042" w:rsidP="001D29F7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2. W miejscach publicznych zwierzęta domowe mogą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przebywać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 xml:space="preserve">wyłącznie pod nadzorem osoby, która jest zdolna do sprawowania kontroli nad zachowaniem zwierzęcia,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z uwzględnieniem</w:t>
      </w:r>
      <w:r w:rsidR="004E18CB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 xml:space="preserve">następujących zasad oraz z uwzględnieniem zasad zawartych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w regulaminach dotyczących tych miejsc:</w:t>
      </w:r>
    </w:p>
    <w:p w:rsidR="000D4042" w:rsidRPr="00871B19" w:rsidRDefault="000D4042" w:rsidP="000A6CA1">
      <w:pPr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1)</w:t>
      </w:r>
      <w:r w:rsidRPr="00871B19">
        <w:rPr>
          <w:color w:val="auto"/>
          <w:sz w:val="24"/>
          <w:szCs w:val="24"/>
        </w:rPr>
        <w:tab/>
        <w:t>psy należy wyprowadzać na smyczy, pona</w:t>
      </w:r>
      <w:r w:rsidR="004E18CB" w:rsidRPr="00871B19">
        <w:rPr>
          <w:color w:val="auto"/>
          <w:sz w:val="24"/>
          <w:szCs w:val="24"/>
        </w:rPr>
        <w:t xml:space="preserve">dto </w:t>
      </w:r>
      <w:r w:rsidRPr="00871B19">
        <w:rPr>
          <w:color w:val="auto"/>
          <w:sz w:val="24"/>
          <w:szCs w:val="24"/>
        </w:rPr>
        <w:t xml:space="preserve">psy, które zachowują się agresywnie </w:t>
      </w:r>
      <w:r w:rsidR="00C74BC5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w stosunku do ludzi i innych zwierząt dodatkowo w kagańcu, chyba że, ze względu na rasę, wiek, stan zdrowia, cechy anatomiczne zwierzęcia byłoby to nieuzasadnione;</w:t>
      </w:r>
    </w:p>
    <w:p w:rsidR="000D4042" w:rsidRPr="00871B19" w:rsidRDefault="00F853BF" w:rsidP="000A6CA1">
      <w:pPr>
        <w:spacing w:line="276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2) </w:t>
      </w:r>
      <w:r w:rsidR="000D4042" w:rsidRPr="00871B19">
        <w:rPr>
          <w:color w:val="auto"/>
          <w:sz w:val="24"/>
          <w:szCs w:val="24"/>
        </w:rPr>
        <w:t>zwolnienie psa ze smyczy dozwolone jest wyłącznie w miejscach mało</w:t>
      </w:r>
      <w:r w:rsidR="004E18CB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uczęszczanych przez ludzi (drogi polne, tereny niezamieszkane) tylko wówczas, gdy pies ma założony kaganiec, chyba że, ze względu na rasę, wiek, stan zdrowia, cechy anatomiczne zwierzęcia</w:t>
      </w:r>
      <w:r w:rsidR="004E18CB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byłoby to nieuzasadnione, a osoba z którą przebywa w tym miejscu ma możliwość sprawowania nad nim bezpośredniej kontroli, oznaczającej</w:t>
      </w:r>
      <w:r w:rsidR="004E18CB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właściwą</w:t>
      </w:r>
      <w:r w:rsidR="004E18CB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reakcję psa na komendę opiekuna w każdej sytuacji.</w:t>
      </w:r>
    </w:p>
    <w:p w:rsidR="000D4042" w:rsidRPr="00871B19" w:rsidRDefault="00F853BF" w:rsidP="000A6CA1">
      <w:pPr>
        <w:spacing w:line="276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3) </w:t>
      </w:r>
      <w:r w:rsidR="000D4042" w:rsidRPr="00871B19">
        <w:rPr>
          <w:color w:val="auto"/>
          <w:sz w:val="24"/>
          <w:szCs w:val="24"/>
        </w:rPr>
        <w:t>należy bezzwłocznie usuwać zanieczyszczenia, w szczególności odchody pozostawione przez te psy, dopuszcza się umieszczanie odchodów w koszach na odpady pod warunkiem, że są zebrane w torebkach foliowych.</w:t>
      </w:r>
    </w:p>
    <w:p w:rsidR="000D4042" w:rsidRPr="00871B19" w:rsidRDefault="000D4042" w:rsidP="000A6CA1">
      <w:pPr>
        <w:pStyle w:val="Nagwek1"/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Rozdział 7</w:t>
      </w:r>
    </w:p>
    <w:p w:rsidR="000D4042" w:rsidRPr="00871B19" w:rsidRDefault="000D4042" w:rsidP="000A6CA1">
      <w:pPr>
        <w:spacing w:after="109" w:line="276" w:lineRule="auto"/>
        <w:ind w:left="0" w:right="0" w:firstLine="0"/>
        <w:jc w:val="center"/>
        <w:rPr>
          <w:color w:val="auto"/>
          <w:sz w:val="24"/>
          <w:szCs w:val="24"/>
        </w:rPr>
      </w:pPr>
      <w:r w:rsidRPr="00871B19">
        <w:rPr>
          <w:b/>
          <w:color w:val="auto"/>
          <w:sz w:val="24"/>
          <w:szCs w:val="24"/>
        </w:rPr>
        <w:t xml:space="preserve">Wymagania utrzymywania zwierząt gospodarskich na terenach wyłączonych </w:t>
      </w:r>
      <w:r w:rsidR="00020F77">
        <w:rPr>
          <w:b/>
          <w:color w:val="auto"/>
          <w:sz w:val="24"/>
          <w:szCs w:val="24"/>
        </w:rPr>
        <w:br/>
      </w:r>
      <w:r w:rsidRPr="00871B19">
        <w:rPr>
          <w:b/>
          <w:color w:val="auto"/>
          <w:sz w:val="24"/>
          <w:szCs w:val="24"/>
        </w:rPr>
        <w:t>z produkcji rolniczej, w tym także zakazu ich utrzymywania na określonych obszarach lub w poszczególnych nieruchomościach</w:t>
      </w:r>
    </w:p>
    <w:p w:rsidR="003D1E3D" w:rsidRDefault="00761A35" w:rsidP="003D1E3D">
      <w:pPr>
        <w:spacing w:line="276" w:lineRule="auto"/>
        <w:ind w:left="0" w:right="0" w:firstLine="708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§15</w:t>
      </w:r>
      <w:r w:rsidR="000D4042" w:rsidRPr="00871B19">
        <w:rPr>
          <w:b/>
          <w:color w:val="auto"/>
          <w:sz w:val="24"/>
          <w:szCs w:val="24"/>
        </w:rPr>
        <w:t>.</w:t>
      </w:r>
      <w:r w:rsidR="000D4042" w:rsidRPr="00871B19">
        <w:rPr>
          <w:color w:val="auto"/>
          <w:sz w:val="24"/>
          <w:szCs w:val="24"/>
        </w:rPr>
        <w:t>1. Na terenach wyłączonych z produkcji rolniczej zwierzęta gospodarskie powinny być utrzymywane w pomieszczeniach zamkniętych lub na terenie ogrodzonych nieruchomości, skutecznie zabezpieczonych przed ich samodzielnym wydostaniem się poza teren nieruchomości.</w:t>
      </w:r>
    </w:p>
    <w:p w:rsidR="003D1E3D" w:rsidRDefault="003D1E3D" w:rsidP="003D1E3D">
      <w:pPr>
        <w:spacing w:line="276" w:lineRule="auto"/>
        <w:ind w:left="0" w:right="0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="000D4042" w:rsidRPr="00871B19">
        <w:rPr>
          <w:color w:val="auto"/>
          <w:sz w:val="24"/>
          <w:szCs w:val="24"/>
        </w:rPr>
        <w:t>Zakazuje się chowu i utrzymania zwierząt gospodarskich na terenach zabudowy wielolokalowej.</w:t>
      </w:r>
    </w:p>
    <w:p w:rsidR="000D4042" w:rsidRPr="00871B19" w:rsidRDefault="003D1E3D" w:rsidP="003D1E3D">
      <w:pPr>
        <w:spacing w:line="276" w:lineRule="auto"/>
        <w:ind w:left="0" w:right="0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0D4042" w:rsidRPr="00871B19">
        <w:rPr>
          <w:color w:val="auto"/>
          <w:sz w:val="24"/>
          <w:szCs w:val="24"/>
        </w:rPr>
        <w:t>Właściciele</w:t>
      </w:r>
      <w:r w:rsidR="004E18CB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zwierząt gospodarskich zobowiązani</w:t>
      </w:r>
      <w:r w:rsidR="004E18CB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są do gromadzenia i usuwania odpadów związanych z chowem zwierząt w sposób niepowodujący zanieczyszczenia terenu nieruchomości oraz wód powierzchniowych i podziemnych.</w:t>
      </w:r>
    </w:p>
    <w:p w:rsidR="000D4042" w:rsidRPr="00871B19" w:rsidRDefault="000D4042" w:rsidP="000A6CA1">
      <w:pPr>
        <w:pStyle w:val="Nagwek1"/>
        <w:spacing w:line="276" w:lineRule="auto"/>
        <w:ind w:left="0" w:right="0" w:firstLine="0"/>
        <w:rPr>
          <w:color w:val="auto"/>
        </w:rPr>
      </w:pPr>
      <w:r w:rsidRPr="00871B19">
        <w:rPr>
          <w:color w:val="auto"/>
          <w:sz w:val="24"/>
          <w:szCs w:val="24"/>
        </w:rPr>
        <w:lastRenderedPageBreak/>
        <w:t>Rozdział 8</w:t>
      </w:r>
    </w:p>
    <w:p w:rsidR="000D4042" w:rsidRPr="00871B19" w:rsidRDefault="000D4042" w:rsidP="000A6CA1">
      <w:pPr>
        <w:pStyle w:val="Nagwek1"/>
        <w:spacing w:line="276" w:lineRule="auto"/>
        <w:ind w:left="0" w:right="0" w:firstLine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Obszary podlegające obowiązkowej deratyzacji i terminy jej  przeprowadzania</w:t>
      </w:r>
    </w:p>
    <w:p w:rsidR="000D4042" w:rsidRPr="00871B19" w:rsidRDefault="000D4042" w:rsidP="000A6CA1">
      <w:pPr>
        <w:spacing w:line="276" w:lineRule="auto"/>
        <w:ind w:left="0" w:right="0" w:firstLine="0"/>
        <w:rPr>
          <w:color w:val="auto"/>
        </w:rPr>
      </w:pPr>
    </w:p>
    <w:p w:rsidR="000D4042" w:rsidRPr="00871B19" w:rsidRDefault="00761A35" w:rsidP="003D1E3D">
      <w:pPr>
        <w:spacing w:after="0" w:line="276" w:lineRule="auto"/>
        <w:ind w:left="0" w:right="0" w:firstLine="708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§16</w:t>
      </w:r>
      <w:r w:rsidR="000D4042" w:rsidRPr="00871B19">
        <w:rPr>
          <w:b/>
          <w:color w:val="auto"/>
          <w:sz w:val="24"/>
          <w:szCs w:val="24"/>
        </w:rPr>
        <w:t>.</w:t>
      </w:r>
      <w:r w:rsidR="000D4042" w:rsidRPr="00871B19">
        <w:rPr>
          <w:color w:val="auto"/>
          <w:sz w:val="24"/>
          <w:szCs w:val="24"/>
        </w:rPr>
        <w:t>1.  Obowiązkowej deratyzacji podlegają</w:t>
      </w:r>
      <w:r w:rsidR="003F1F51" w:rsidRPr="00871B19">
        <w:rPr>
          <w:color w:val="auto"/>
          <w:sz w:val="24"/>
          <w:szCs w:val="24"/>
        </w:rPr>
        <w:t xml:space="preserve"> </w:t>
      </w:r>
      <w:r w:rsidR="000D4042" w:rsidRPr="00871B19">
        <w:rPr>
          <w:color w:val="auto"/>
          <w:sz w:val="24"/>
          <w:szCs w:val="24"/>
        </w:rPr>
        <w:t>następujące obszary:</w:t>
      </w:r>
    </w:p>
    <w:p w:rsidR="000D4042" w:rsidRPr="00871B19" w:rsidRDefault="000D4042" w:rsidP="000A6CA1">
      <w:pPr>
        <w:numPr>
          <w:ilvl w:val="0"/>
          <w:numId w:val="13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nieruchomości zabudowanych budynkami wielorodzinnymi;</w:t>
      </w:r>
    </w:p>
    <w:p w:rsidR="000D4042" w:rsidRPr="00871B19" w:rsidRDefault="000D4042" w:rsidP="000A6CA1">
      <w:pPr>
        <w:numPr>
          <w:ilvl w:val="0"/>
          <w:numId w:val="13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placówek gastronomicznych i związanych z prowadzeniem handlu artykułami spożywczymi;</w:t>
      </w:r>
    </w:p>
    <w:p w:rsidR="000D4042" w:rsidRPr="00871B19" w:rsidRDefault="000D4042" w:rsidP="000A6CA1">
      <w:pPr>
        <w:numPr>
          <w:ilvl w:val="0"/>
          <w:numId w:val="13"/>
        </w:numPr>
        <w:spacing w:line="276" w:lineRule="auto"/>
        <w:ind w:left="0" w:right="0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zabudowane obiektami i magazynami wykorzystywanymi odpowiednio do przetwórstwa bądź przechowywania lub składowania produktów rolno-spożywczych i gospodarki odpadami.</w:t>
      </w:r>
    </w:p>
    <w:p w:rsidR="000D4042" w:rsidRPr="00871B19" w:rsidRDefault="000D4042" w:rsidP="003D1E3D">
      <w:pPr>
        <w:spacing w:line="276" w:lineRule="auto"/>
        <w:ind w:left="0" w:right="0" w:firstLine="708"/>
        <w:rPr>
          <w:color w:val="auto"/>
          <w:sz w:val="24"/>
          <w:szCs w:val="24"/>
        </w:rPr>
      </w:pPr>
      <w:r w:rsidRPr="00871B19">
        <w:rPr>
          <w:color w:val="auto"/>
          <w:sz w:val="24"/>
          <w:szCs w:val="24"/>
        </w:rPr>
        <w:t>2. Deratyzację, o której mowa w ust. 1, należy</w:t>
      </w:r>
      <w:r w:rsidR="00C66EC4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>przeprowadzić</w:t>
      </w:r>
      <w:r w:rsidR="00C66EC4" w:rsidRPr="00871B19">
        <w:rPr>
          <w:color w:val="auto"/>
          <w:sz w:val="24"/>
          <w:szCs w:val="24"/>
        </w:rPr>
        <w:t xml:space="preserve"> </w:t>
      </w:r>
      <w:r w:rsidRPr="00871B19">
        <w:rPr>
          <w:color w:val="auto"/>
          <w:sz w:val="24"/>
          <w:szCs w:val="24"/>
        </w:rPr>
        <w:t xml:space="preserve">każdego roku </w:t>
      </w:r>
      <w:r w:rsidR="00020F77">
        <w:rPr>
          <w:color w:val="auto"/>
          <w:sz w:val="24"/>
          <w:szCs w:val="24"/>
        </w:rPr>
        <w:br/>
      </w:r>
      <w:r w:rsidRPr="00871B19">
        <w:rPr>
          <w:color w:val="auto"/>
          <w:sz w:val="24"/>
          <w:szCs w:val="24"/>
        </w:rPr>
        <w:t>w następujących terminach: od dnia 1 maja do dnia 15 maja oraz od dnia 1 października do dnia 15 października.</w:t>
      </w:r>
    </w:p>
    <w:p w:rsidR="000D4042" w:rsidRPr="00871B19" w:rsidRDefault="000D4042" w:rsidP="000A6CA1">
      <w:pPr>
        <w:spacing w:line="276" w:lineRule="auto"/>
        <w:ind w:left="0" w:right="0" w:firstLine="0"/>
        <w:rPr>
          <w:color w:val="auto"/>
          <w:sz w:val="24"/>
          <w:szCs w:val="24"/>
        </w:rPr>
      </w:pPr>
    </w:p>
    <w:p w:rsidR="008B6D54" w:rsidRDefault="00C94137" w:rsidP="000A6CA1">
      <w:pPr>
        <w:spacing w:line="276" w:lineRule="auto"/>
        <w:ind w:left="0" w:right="0" w:firstLine="0"/>
        <w:rPr>
          <w:color w:val="auto"/>
        </w:rPr>
      </w:pPr>
    </w:p>
    <w:p w:rsidR="00041A86" w:rsidRDefault="00041A86" w:rsidP="000A6CA1">
      <w:pPr>
        <w:spacing w:line="276" w:lineRule="auto"/>
        <w:ind w:left="0" w:right="0" w:firstLine="0"/>
        <w:rPr>
          <w:color w:val="auto"/>
        </w:rPr>
      </w:pPr>
    </w:p>
    <w:p w:rsidR="00041A86" w:rsidRDefault="00041A86" w:rsidP="000A6CA1">
      <w:pPr>
        <w:spacing w:line="276" w:lineRule="auto"/>
        <w:ind w:left="0" w:right="0" w:firstLine="0"/>
        <w:rPr>
          <w:color w:val="auto"/>
        </w:rPr>
      </w:pPr>
    </w:p>
    <w:p w:rsidR="00041A86" w:rsidRDefault="00041A86" w:rsidP="000A6CA1">
      <w:pPr>
        <w:spacing w:line="276" w:lineRule="auto"/>
        <w:ind w:left="0" w:right="0" w:firstLine="0"/>
        <w:rPr>
          <w:color w:val="auto"/>
        </w:rPr>
      </w:pPr>
    </w:p>
    <w:p w:rsidR="00041A86" w:rsidRDefault="00041A86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p w:rsidR="00020F77" w:rsidRDefault="00020F77" w:rsidP="000A6CA1">
      <w:pPr>
        <w:spacing w:line="276" w:lineRule="auto"/>
        <w:ind w:left="0" w:right="0" w:firstLine="0"/>
        <w:rPr>
          <w:color w:val="auto"/>
        </w:rPr>
      </w:pPr>
    </w:p>
    <w:sectPr w:rsidR="00020F77" w:rsidSect="0067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F7B"/>
    <w:multiLevelType w:val="hybridMultilevel"/>
    <w:tmpl w:val="6A6C3AFC"/>
    <w:lvl w:ilvl="0" w:tplc="7BE8196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C0CB608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0C5280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CE7D74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0070F0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7468D0A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624F6B0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5C5E9C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A8DC7C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F61057"/>
    <w:multiLevelType w:val="hybridMultilevel"/>
    <w:tmpl w:val="D56630F6"/>
    <w:lvl w:ilvl="0" w:tplc="C3C86B22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5846BC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CEA6EE2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FE70BC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2EDAA8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A2DE88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2924C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086BE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C94F40A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B32BDB"/>
    <w:multiLevelType w:val="hybridMultilevel"/>
    <w:tmpl w:val="416639E4"/>
    <w:lvl w:ilvl="0" w:tplc="397EED72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2A6084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3585F7A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F763960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66ED98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7A60522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C4D424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C8EDFA6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846FDE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63234E"/>
    <w:multiLevelType w:val="hybridMultilevel"/>
    <w:tmpl w:val="35AA333C"/>
    <w:lvl w:ilvl="0" w:tplc="E794C5E2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904195C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3EADF8E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7C7602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3C872A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B898FA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782B7C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DAB30C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0A2536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607A5B"/>
    <w:multiLevelType w:val="hybridMultilevel"/>
    <w:tmpl w:val="EBFEEFE0"/>
    <w:lvl w:ilvl="0" w:tplc="0108CCDE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063672">
      <w:start w:val="1"/>
      <w:numFmt w:val="lowerLetter"/>
      <w:lvlText w:val="%2)"/>
      <w:lvlJc w:val="left"/>
      <w:pPr>
        <w:ind w:left="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785ACA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DF22984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DA4ADE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5EA2EA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C0421FA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005CEC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E34816C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9BD774D"/>
    <w:multiLevelType w:val="hybridMultilevel"/>
    <w:tmpl w:val="47CE3CFA"/>
    <w:lvl w:ilvl="0" w:tplc="A3B27B60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0C8062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EFC45AA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C98058E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A25B1A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0C6F2FE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7E98D0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088DB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47208CE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6BC1C1D"/>
    <w:multiLevelType w:val="hybridMultilevel"/>
    <w:tmpl w:val="647C5DFC"/>
    <w:lvl w:ilvl="0" w:tplc="0D1C6E8E">
      <w:start w:val="1"/>
      <w:numFmt w:val="decimal"/>
      <w:lvlText w:val="%1)"/>
      <w:lvlJc w:val="left"/>
      <w:pPr>
        <w:ind w:left="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67E16AA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E0571A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D8618E4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18856E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1DC9412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46BAB4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35CDF7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000F62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D425C0D"/>
    <w:multiLevelType w:val="hybridMultilevel"/>
    <w:tmpl w:val="48FEC572"/>
    <w:lvl w:ilvl="0" w:tplc="41A60954">
      <w:start w:val="7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4C3D08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00E251C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0E5C48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8A35E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A844124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D3A3EB2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048186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0CAE436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21162B"/>
    <w:multiLevelType w:val="hybridMultilevel"/>
    <w:tmpl w:val="193A38A6"/>
    <w:lvl w:ilvl="0" w:tplc="C7626E92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D6E9B0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3247E42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42EE88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760E100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6A4C7C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B5484DC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ACC4186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3E05D30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54F32AB"/>
    <w:multiLevelType w:val="hybridMultilevel"/>
    <w:tmpl w:val="461E5BDC"/>
    <w:lvl w:ilvl="0" w:tplc="697885CC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22FBB2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D4A702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044ADA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4E2E2E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D64EA0A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1C0FD4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F8397A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F8013A6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8966789"/>
    <w:multiLevelType w:val="hybridMultilevel"/>
    <w:tmpl w:val="B5C6DF50"/>
    <w:lvl w:ilvl="0" w:tplc="8F902C6A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4C2B10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8EED70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5AAE812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1288F4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2D6FA70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CA4908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2C6342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E10C42C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6D535D5"/>
    <w:multiLevelType w:val="hybridMultilevel"/>
    <w:tmpl w:val="94C490D2"/>
    <w:lvl w:ilvl="0" w:tplc="4CDC2428">
      <w:start w:val="1"/>
      <w:numFmt w:val="lowerLetter"/>
      <w:lvlText w:val="%1)"/>
      <w:lvlJc w:val="left"/>
      <w:pPr>
        <w:ind w:left="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510AA2C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E0A9136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1BC882A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EF01638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BD6DCD6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A858A2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E1403F4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6F4F8A2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7987759"/>
    <w:multiLevelType w:val="hybridMultilevel"/>
    <w:tmpl w:val="A30EED00"/>
    <w:lvl w:ilvl="0" w:tplc="CA8AB5AA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8A5E52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426632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56B972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3C0B42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1FA9B62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5CAD54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8C8E61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17C0E42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62961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0469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468092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454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1266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8795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1261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951187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095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002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926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734548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05787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042"/>
    <w:rsid w:val="00020F77"/>
    <w:rsid w:val="00034949"/>
    <w:rsid w:val="00041A86"/>
    <w:rsid w:val="000427A8"/>
    <w:rsid w:val="000742E4"/>
    <w:rsid w:val="000A6CA1"/>
    <w:rsid w:val="000B38A5"/>
    <w:rsid w:val="000D4042"/>
    <w:rsid w:val="000E434C"/>
    <w:rsid w:val="000F5C4B"/>
    <w:rsid w:val="001D29F7"/>
    <w:rsid w:val="001F58B3"/>
    <w:rsid w:val="0020144D"/>
    <w:rsid w:val="002A7D26"/>
    <w:rsid w:val="00340F7A"/>
    <w:rsid w:val="00353E02"/>
    <w:rsid w:val="003A2207"/>
    <w:rsid w:val="003D1E3D"/>
    <w:rsid w:val="003D7DEF"/>
    <w:rsid w:val="003E661A"/>
    <w:rsid w:val="003F1F51"/>
    <w:rsid w:val="00407F0C"/>
    <w:rsid w:val="00456789"/>
    <w:rsid w:val="004D4DE1"/>
    <w:rsid w:val="004E18CB"/>
    <w:rsid w:val="00521A58"/>
    <w:rsid w:val="00574671"/>
    <w:rsid w:val="00645153"/>
    <w:rsid w:val="00651ABF"/>
    <w:rsid w:val="00671883"/>
    <w:rsid w:val="00671B8E"/>
    <w:rsid w:val="006938A0"/>
    <w:rsid w:val="00697660"/>
    <w:rsid w:val="00761A35"/>
    <w:rsid w:val="007E6D44"/>
    <w:rsid w:val="007F223A"/>
    <w:rsid w:val="00805220"/>
    <w:rsid w:val="00852B9D"/>
    <w:rsid w:val="00871B19"/>
    <w:rsid w:val="00875249"/>
    <w:rsid w:val="008B72DC"/>
    <w:rsid w:val="008C1821"/>
    <w:rsid w:val="00967206"/>
    <w:rsid w:val="00981946"/>
    <w:rsid w:val="009F28ED"/>
    <w:rsid w:val="00AD27FA"/>
    <w:rsid w:val="00B65856"/>
    <w:rsid w:val="00B7285D"/>
    <w:rsid w:val="00B77D41"/>
    <w:rsid w:val="00B85359"/>
    <w:rsid w:val="00B9621B"/>
    <w:rsid w:val="00BF7B3D"/>
    <w:rsid w:val="00C03DA6"/>
    <w:rsid w:val="00C66EC4"/>
    <w:rsid w:val="00C74BC5"/>
    <w:rsid w:val="00C807BF"/>
    <w:rsid w:val="00C94137"/>
    <w:rsid w:val="00CD6456"/>
    <w:rsid w:val="00CE7994"/>
    <w:rsid w:val="00D52F49"/>
    <w:rsid w:val="00DB3EAE"/>
    <w:rsid w:val="00E14505"/>
    <w:rsid w:val="00E2498D"/>
    <w:rsid w:val="00E2660E"/>
    <w:rsid w:val="00F0317A"/>
    <w:rsid w:val="00F24704"/>
    <w:rsid w:val="00F24FB3"/>
    <w:rsid w:val="00F830C5"/>
    <w:rsid w:val="00F853BF"/>
    <w:rsid w:val="00F8725F"/>
    <w:rsid w:val="00FA2717"/>
    <w:rsid w:val="00FB68CC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58A8"/>
  <w15:docId w15:val="{5D5DC23F-626C-4176-893D-2BA6E300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42"/>
    <w:pPr>
      <w:spacing w:after="106" w:line="244" w:lineRule="auto"/>
      <w:ind w:left="4545" w:right="157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D4042"/>
    <w:pPr>
      <w:keepNext/>
      <w:keepLines/>
      <w:spacing w:after="0" w:line="254" w:lineRule="auto"/>
      <w:ind w:left="10" w:righ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042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853BF"/>
    <w:pPr>
      <w:ind w:left="720"/>
      <w:contextualSpacing/>
    </w:pPr>
  </w:style>
  <w:style w:type="paragraph" w:customStyle="1" w:styleId="gwp3e830f8cmsonormal">
    <w:name w:val="gwp3e830f8c_msonormal"/>
    <w:basedOn w:val="Normalny"/>
    <w:rsid w:val="00041A8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Barbara Chrzanowska</cp:lastModifiedBy>
  <cp:revision>5</cp:revision>
  <cp:lastPrinted>2020-11-19T07:59:00Z</cp:lastPrinted>
  <dcterms:created xsi:type="dcterms:W3CDTF">2022-01-17T13:00:00Z</dcterms:created>
  <dcterms:modified xsi:type="dcterms:W3CDTF">2023-04-13T09:11:00Z</dcterms:modified>
</cp:coreProperties>
</file>